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sz w:val="60"/>
          <w:szCs w:val="60"/>
        </w:rPr>
      </w:pPr>
      <w:r w:rsidDel="00000000" w:rsidR="00000000" w:rsidRPr="00000000">
        <w:rPr>
          <w:rFonts w:ascii="Verdana" w:cs="Verdana" w:eastAsia="Verdana" w:hAnsi="Verdana"/>
          <w:sz w:val="60"/>
          <w:szCs w:val="60"/>
          <w:rtl w:val="0"/>
        </w:rPr>
        <w:t xml:space="preserve">Lake Fred Preliminary Water Quality Assessment Report</w:t>
      </w:r>
    </w:p>
    <w:p w:rsidR="00000000" w:rsidDel="00000000" w:rsidP="00000000" w:rsidRDefault="00000000" w:rsidRPr="00000000" w14:paraId="00000002">
      <w:pPr>
        <w:spacing w:line="276" w:lineRule="auto"/>
        <w:jc w:val="center"/>
        <w:rPr>
          <w:rFonts w:ascii="Verdana" w:cs="Verdana" w:eastAsia="Verdana" w:hAnsi="Verdana"/>
          <w:sz w:val="36"/>
          <w:szCs w:val="36"/>
        </w:rPr>
      </w:pPr>
      <w:r w:rsidDel="00000000" w:rsidR="00000000" w:rsidRPr="00000000">
        <w:rPr>
          <w:rFonts w:ascii="Verdana" w:cs="Verdana" w:eastAsia="Verdana" w:hAnsi="Verdana"/>
          <w:sz w:val="36"/>
          <w:szCs w:val="36"/>
          <w:rtl w:val="0"/>
        </w:rPr>
        <w:t xml:space="preserve">Preliminary Baseline Water Quality Report</w:t>
      </w:r>
    </w:p>
    <w:p w:rsidR="00000000" w:rsidDel="00000000" w:rsidP="00000000" w:rsidRDefault="00000000" w:rsidRPr="00000000" w14:paraId="00000003">
      <w:pPr>
        <w:spacing w:line="276" w:lineRule="auto"/>
        <w:jc w:val="center"/>
        <w:rPr>
          <w:rFonts w:ascii="Verdana" w:cs="Verdana" w:eastAsia="Verdana" w:hAnsi="Verdana"/>
          <w:sz w:val="32"/>
          <w:szCs w:val="32"/>
        </w:rPr>
      </w:pPr>
      <w:r w:rsidDel="00000000" w:rsidR="00000000" w:rsidRPr="00000000">
        <w:rPr>
          <w:rFonts w:ascii="Verdana" w:cs="Verdana" w:eastAsia="Verdana" w:hAnsi="Verdana"/>
          <w:sz w:val="32"/>
          <w:szCs w:val="32"/>
          <w:rtl w:val="0"/>
        </w:rPr>
        <w:t xml:space="preserve">Stockton University | Galloway, N.J. | April, 2026</w:t>
      </w:r>
    </w:p>
    <w:p w:rsidR="00000000" w:rsidDel="00000000" w:rsidP="00000000" w:rsidRDefault="00000000" w:rsidRPr="00000000" w14:paraId="00000004">
      <w:pPr>
        <w:spacing w:line="276" w:lineRule="auto"/>
        <w:rPr>
          <w:rFonts w:ascii="Verdana" w:cs="Verdana" w:eastAsia="Verdana" w:hAnsi="Verdana"/>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wp:posOffset>
            </wp:positionH>
            <wp:positionV relativeFrom="paragraph">
              <wp:posOffset>298423</wp:posOffset>
            </wp:positionV>
            <wp:extent cx="5943600" cy="3340100"/>
            <wp:effectExtent b="0" l="0" r="0" t="0"/>
            <wp:wrapSquare wrapText="bothSides" distB="114300" distT="114300" distL="114300" distR="114300"/>
            <wp:docPr id="8"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14:paraId="00000005">
      <w:pPr>
        <w:spacing w:after="200" w:line="276"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06">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Prepared by: Charles Corielle, Jason Alcott, Sarah Curtis, and Richard vetter</w:t>
      </w:r>
    </w:p>
    <w:p w:rsidR="00000000" w:rsidDel="00000000" w:rsidP="00000000" w:rsidRDefault="00000000" w:rsidRPr="00000000" w14:paraId="00000007">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Course: Project Management, ENSC 5401</w:t>
      </w:r>
      <w:r w:rsidDel="00000000" w:rsidR="00000000" w:rsidRPr="00000000">
        <w:br w:type="page"/>
      </w:r>
      <w:r w:rsidDel="00000000" w:rsidR="00000000" w:rsidRPr="00000000">
        <w:rPr>
          <w:rtl w:val="0"/>
        </w:rPr>
      </w:r>
    </w:p>
    <w:p w:rsidR="00000000" w:rsidDel="00000000" w:rsidP="00000000" w:rsidRDefault="00000000" w:rsidRPr="00000000" w14:paraId="00000008">
      <w:pPr>
        <w:pBdr>
          <w:bottom w:color="000000" w:space="1" w:sz="12" w:val="single"/>
        </w:pBdr>
        <w:spacing w:line="276"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Project Background</w:t>
      </w:r>
    </w:p>
    <w:p w:rsidR="00000000" w:rsidDel="00000000" w:rsidP="00000000" w:rsidRDefault="00000000" w:rsidRPr="00000000" w14:paraId="00000009">
      <w:pPr>
        <w:spacing w:after="140" w:before="100" w:line="276"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Lake Fred is a central feature of Stockton University, acting as both a key amenity and a prominent element of marketing. For education opportunities, Lake Fred is a valuable resource for hands-on learning to support coursework, research, and ecological studies across a variety of academic disciplines. Lake Fred supports fishing, boating, and other recreational activities for students, staff, and the public alike. The beauty of Lake Fred is also a key point of pride for Stockton University.</w:t>
      </w:r>
    </w:p>
    <w:p w:rsidR="00000000" w:rsidDel="00000000" w:rsidP="00000000" w:rsidRDefault="00000000" w:rsidRPr="00000000" w14:paraId="0000000A">
      <w:pPr>
        <w:spacing w:after="140" w:before="0" w:line="276"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Despite its ecological, economic, and even aesthetic importance of Lake Fred, no comprehensive initiatives in the past decade had assessed its water quality. While there have been some student-led initiatives which performed baseline water sampling activities, these initiatives lack data for complex water quality parameter monitoring, including data regarding total nutrient levels or algal bloom potential, the latter of which is observed by measuring phycocyanin and chlorophyll-a in the waterbody (</w:t>
      </w:r>
      <w:r w:rsidDel="00000000" w:rsidR="00000000" w:rsidRPr="00000000">
        <w:rPr>
          <w:rFonts w:ascii="Verdana" w:cs="Verdana" w:eastAsia="Verdana" w:hAnsi="Verdana"/>
          <w:i w:val="1"/>
          <w:iCs w:val="1"/>
          <w:color w:val="2c3e50"/>
          <w:rtl w:val="0"/>
        </w:rPr>
        <w:t xml:space="preserve">NJCOLA - Lake Water Quality Testing</w:t>
      </w:r>
      <w:r w:rsidDel="00000000" w:rsidR="00000000" w:rsidRPr="00000000">
        <w:rPr>
          <w:rFonts w:ascii="Verdana" w:cs="Verdana" w:eastAsia="Verdana" w:hAnsi="Verdana"/>
          <w:color w:val="2c3e50"/>
          <w:highlight w:val="white"/>
          <w:rtl w:val="0"/>
        </w:rPr>
        <w:t xml:space="preserve">, 2020).</w:t>
      </w:r>
      <w:r w:rsidDel="00000000" w:rsidR="00000000" w:rsidRPr="00000000">
        <w:rPr>
          <w:rtl w:val="0"/>
        </w:rPr>
      </w:r>
    </w:p>
    <w:p w:rsidR="00000000" w:rsidDel="00000000" w:rsidP="00000000" w:rsidRDefault="00000000" w:rsidRPr="00000000" w14:paraId="0000000B">
      <w:pPr>
        <w:spacing w:after="140" w:before="0" w:line="276"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This assessment report will help fill this gap by providing insight into specific baseline water quality parameters, nutrient level monitoring, and the potential for harmful algal activity. The primary objectives are to provide collected water quality data, present the subsequent analysis performed, and inform long-term water quality monitoring and management. This will ultimately sustain the ecological integrity and recreational value of Lake Fred.</w:t>
      </w:r>
    </w:p>
    <w:p w:rsidR="00000000" w:rsidDel="00000000" w:rsidP="00000000" w:rsidRDefault="00000000" w:rsidRPr="00000000" w14:paraId="0000000C">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Site Map of Lake Fred</w:t>
      </w:r>
    </w:p>
    <w:p w:rsidR="00000000" w:rsidDel="00000000" w:rsidP="00000000" w:rsidRDefault="00000000" w:rsidRPr="00000000" w14:paraId="0000000D">
      <w:pPr>
        <w:spacing w:after="0" w:before="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This aerial map shows the size, shape, and location of Lake Fred in relation to the Stockton University Campus and some adjacent water bodies, such as Lake Naomi and Norma Mill Stream. Sampling locations have been highlighted and color-coded. Precise coordinates of sampling locations are documented in subsequent pages.</w:t>
      </w:r>
      <w:r w:rsidDel="00000000" w:rsidR="00000000" w:rsidRPr="00000000">
        <w:drawing>
          <wp:anchor allowOverlap="1" behindDoc="0" distB="114300" distT="114300" distL="114300" distR="114300" hidden="0" layoutInCell="1" locked="0" relativeHeight="0" simplePos="0">
            <wp:simplePos x="0" y="0"/>
            <wp:positionH relativeFrom="column">
              <wp:posOffset>3</wp:posOffset>
            </wp:positionH>
            <wp:positionV relativeFrom="paragraph">
              <wp:posOffset>885772</wp:posOffset>
            </wp:positionV>
            <wp:extent cx="609600" cy="762000"/>
            <wp:effectExtent b="12700" l="12700" r="12700" t="12700"/>
            <wp:wrapSquare wrapText="bothSides" distB="114300" distT="114300" distL="114300" distR="114300"/>
            <wp:docPr id="1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09600" cy="762000"/>
                    </a:xfrm>
                    <a:prstGeom prst="rect"/>
                    <a:ln w="12700">
                      <a:solidFill>
                        <a:srgbClr val="000000"/>
                      </a:solidFill>
                      <a:prstDash val="solid"/>
                    </a:ln>
                  </pic:spPr>
                </pic:pic>
              </a:graphicData>
            </a:graphic>
          </wp:anchor>
        </w:drawing>
      </w:r>
    </w:p>
    <w:p w:rsidR="00000000" w:rsidDel="00000000" w:rsidP="00000000" w:rsidRDefault="00000000" w:rsidRPr="00000000" w14:paraId="0000000E">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br w:type="page"/>
      </w: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628650</wp:posOffset>
            </wp:positionH>
            <wp:positionV relativeFrom="paragraph">
              <wp:posOffset>104826</wp:posOffset>
            </wp:positionV>
            <wp:extent cx="5334000" cy="2346583"/>
            <wp:effectExtent b="0" l="0" r="0" t="0"/>
            <wp:wrapTopAndBottom distB="57150" distT="57150"/>
            <wp:docPr id="11"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5334000" cy="234658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wp:posOffset>
            </wp:positionH>
            <wp:positionV relativeFrom="paragraph">
              <wp:posOffset>885878</wp:posOffset>
            </wp:positionV>
            <wp:extent cx="609600" cy="1114425"/>
            <wp:effectExtent b="12700" l="12700" r="12700" t="12700"/>
            <wp:wrapSquare wrapText="bothSides" distB="114300" distT="114300" distL="114300" distR="114300"/>
            <wp:docPr id="3"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609600" cy="1114425"/>
                    </a:xfrm>
                    <a:prstGeom prst="rect"/>
                    <a:ln w="12700">
                      <a:solidFill>
                        <a:srgbClr val="000000"/>
                      </a:solidFill>
                      <a:prstDash val="solid"/>
                    </a:ln>
                  </pic:spPr>
                </pic:pic>
              </a:graphicData>
            </a:graphic>
          </wp:anchor>
        </w:drawing>
      </w:r>
    </w:p>
    <w:p w:rsidR="00000000" w:rsidDel="00000000" w:rsidP="00000000" w:rsidRDefault="00000000" w:rsidRPr="00000000" w14:paraId="0000000F">
      <w:pPr>
        <w:pBdr>
          <w:bottom w:color="000000" w:space="1" w:sz="12" w:val="single"/>
        </w:pBdr>
        <w:spacing w:before="300" w:lineRule="auto"/>
        <w:jc w:val="both"/>
        <w:rPr>
          <w:rFonts w:ascii="Verdana" w:cs="Verdana" w:eastAsia="Verdana" w:hAnsi="Verdana"/>
        </w:rPr>
      </w:pPr>
      <w:r w:rsidDel="00000000" w:rsidR="00000000" w:rsidRPr="00000000">
        <w:rPr>
          <w:rFonts w:ascii="Verdana" w:cs="Verdana" w:eastAsia="Verdana" w:hAnsi="Verdana"/>
          <w:b w:val="1"/>
          <w:bCs w:val="1"/>
          <w:color w:val="156082"/>
          <w:rtl w:val="0"/>
        </w:rPr>
        <w:t xml:space="preserve">Methodology</w:t>
      </w:r>
      <w:r w:rsidDel="00000000" w:rsidR="00000000" w:rsidRPr="00000000">
        <w:rPr>
          <w:rtl w:val="0"/>
        </w:rPr>
      </w:r>
    </w:p>
    <w:p w:rsidR="00000000" w:rsidDel="00000000" w:rsidP="00000000" w:rsidRDefault="00000000" w:rsidRPr="00000000" w14:paraId="00000010">
      <w:pPr>
        <w:spacing w:after="140" w:before="100" w:lineRule="auto"/>
        <w:ind w:firstLine="720"/>
        <w:jc w:val="both"/>
        <w:rPr>
          <w:rFonts w:ascii="Verdana" w:cs="Verdana" w:eastAsia="Verdana" w:hAnsi="Verdana"/>
          <w:i w:val="1"/>
          <w:iCs w:val="1"/>
        </w:rPr>
      </w:pPr>
      <w:r w:rsidDel="00000000" w:rsidR="00000000" w:rsidRPr="00000000">
        <w:rPr>
          <w:rFonts w:ascii="Verdana" w:cs="Verdana" w:eastAsia="Verdana" w:hAnsi="Verdana"/>
          <w:rtl w:val="0"/>
        </w:rPr>
        <w:t xml:space="preserve">Site selection and sample collection methodology was based on professional environmental collection standards published in the NJDEP Bureau of Freshwater and Biological Monitoring 2025 Lakes QAPP. Details of this methodology are quoted directly from the handbook and presented in Appendix B: </w:t>
      </w:r>
      <w:r w:rsidDel="00000000" w:rsidR="00000000" w:rsidRPr="00000000">
        <w:rPr>
          <w:rFonts w:ascii="Verdana" w:cs="Verdana" w:eastAsia="Verdana" w:hAnsi="Verdana"/>
          <w:i w:val="1"/>
          <w:iCs w:val="1"/>
          <w:rtl w:val="0"/>
        </w:rPr>
        <w:t xml:space="preserve">NJDEP-BFBM Lakes Monitoring Network (2025) QAPP Rules.</w:t>
      </w:r>
    </w:p>
    <w:p w:rsidR="00000000" w:rsidDel="00000000" w:rsidP="00000000" w:rsidRDefault="00000000" w:rsidRPr="00000000" w14:paraId="00000011">
      <w:pPr>
        <w:spacing w:after="140" w:before="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In this study, three approximately equidistant monitoring stations were chosen to capture spatial variation across the lake. These stations were assigned the identification codes LFS1, LFS2, and LFS3, where the acronym “LFS” stands for “Lake Fred Station”. Four rounds of sampling were conducted at each station, and water quality parameter measurements were taken at multiple depths per station. All water samples were collected using a horizontal Van Dorn sampler. Samples for rounds 1 &amp; 2 were collected on Mar. 15</w:t>
      </w:r>
      <w:r w:rsidDel="00000000" w:rsidR="00000000" w:rsidRPr="00000000">
        <w:rPr>
          <w:rFonts w:ascii="Verdana" w:cs="Verdana" w:eastAsia="Verdana" w:hAnsi="Verdana"/>
          <w:vertAlign w:val="superscript"/>
          <w:rtl w:val="0"/>
        </w:rPr>
        <w:t xml:space="preserve">th</w:t>
      </w:r>
      <w:r w:rsidDel="00000000" w:rsidR="00000000" w:rsidRPr="00000000">
        <w:rPr>
          <w:rFonts w:ascii="Verdana" w:cs="Verdana" w:eastAsia="Verdana" w:hAnsi="Verdana"/>
          <w:rtl w:val="0"/>
        </w:rPr>
        <w:t xml:space="preserve">, 2026. Samples for rounds 3 &amp; 4 were collected on Mar. 21</w:t>
      </w:r>
      <w:r w:rsidDel="00000000" w:rsidR="00000000" w:rsidRPr="00000000">
        <w:rPr>
          <w:rFonts w:ascii="Verdana" w:cs="Verdana" w:eastAsia="Verdana" w:hAnsi="Verdana"/>
          <w:vertAlign w:val="superscript"/>
          <w:rtl w:val="0"/>
        </w:rPr>
        <w:t xml:space="preserve">st</w:t>
      </w:r>
      <w:r w:rsidDel="00000000" w:rsidR="00000000" w:rsidRPr="00000000">
        <w:rPr>
          <w:rFonts w:ascii="Verdana" w:cs="Verdana" w:eastAsia="Verdana" w:hAnsi="Verdana"/>
          <w:rtl w:val="0"/>
        </w:rPr>
        <w:t xml:space="preserve">, 2026. Twelve samples were collected in total.</w:t>
      </w:r>
    </w:p>
    <w:p w:rsidR="00000000" w:rsidDel="00000000" w:rsidP="00000000" w:rsidRDefault="00000000" w:rsidRPr="00000000" w14:paraId="00000012">
      <w:pPr>
        <w:spacing w:after="140" w:before="0" w:lineRule="auto"/>
        <w:ind w:firstLine="720"/>
        <w:jc w:val="both"/>
        <w:rPr>
          <w:rFonts w:ascii="Verdana" w:cs="Verdana" w:eastAsia="Verdana" w:hAnsi="Verdana"/>
          <w:b w:val="1"/>
          <w:bCs w:val="1"/>
          <w:color w:val="156082"/>
        </w:rPr>
      </w:pPr>
      <w:r w:rsidDel="00000000" w:rsidR="00000000" w:rsidRPr="00000000">
        <w:rPr>
          <w:rFonts w:ascii="Verdana" w:cs="Verdana" w:eastAsia="Verdana" w:hAnsi="Verdana"/>
          <w:rtl w:val="0"/>
        </w:rPr>
        <w:t xml:space="preserve">General water quality parameters for each sample were collected on-site using a YIS ProDSS water quality probe, capable of measuring water temperature, dissolved oxygen (DO), percent DO saturation, specific conductivity, pH, salinity, turbidity, and chlorophyll-a. Turbidity (NTU units) measurements were collected by a HACH 2100Q Turbidimeter and Fluorescence (RFU units) was captured using a Phycocyanin meter.  Water clarity and transparency were measured in terms of light penetration into the water column via a Secchi disk. Secchi disk readings are recorded by taking the centimeter depth at which the disk becomes no longer visible. Nutrient parameter data was tested by a local laboratory, which analyzed total nitrogen (TN), nitrate (NO</w:t>
      </w:r>
      <w:r w:rsidDel="00000000" w:rsidR="00000000" w:rsidRPr="00000000">
        <w:rPr>
          <w:rFonts w:ascii="Verdana" w:cs="Verdana" w:eastAsia="Verdana" w:hAnsi="Verdana"/>
          <w:vertAlign w:val="subscript"/>
          <w:rtl w:val="0"/>
        </w:rPr>
        <w:t xml:space="preserve">3</w:t>
      </w:r>
      <w:r w:rsidDel="00000000" w:rsidR="00000000" w:rsidRPr="00000000">
        <w:rPr>
          <w:rFonts w:ascii="Verdana" w:cs="Verdana" w:eastAsia="Verdana" w:hAnsi="Verdana"/>
          <w:vertAlign w:val="superscript"/>
          <w:rtl w:val="0"/>
        </w:rPr>
        <w:t xml:space="preserve">-</w:t>
      </w:r>
      <w:r w:rsidDel="00000000" w:rsidR="00000000" w:rsidRPr="00000000">
        <w:rPr>
          <w:rFonts w:ascii="Verdana" w:cs="Verdana" w:eastAsia="Verdana" w:hAnsi="Verdana"/>
          <w:rtl w:val="0"/>
        </w:rPr>
        <w:t xml:space="preserve">), and total phosphorous (TP) levels for each sample, associated with each sample and round.</w:t>
      </w:r>
      <w:r w:rsidDel="00000000" w:rsidR="00000000" w:rsidRPr="00000000">
        <w:rPr>
          <w:rtl w:val="0"/>
        </w:rPr>
      </w:r>
    </w:p>
    <w:p w:rsidR="00000000" w:rsidDel="00000000" w:rsidP="00000000" w:rsidRDefault="00000000" w:rsidRPr="00000000" w14:paraId="00000013">
      <w:pPr>
        <w:pBdr>
          <w:bottom w:color="000000" w:space="1" w:sz="12" w:val="single"/>
        </w:pBdr>
        <w:spacing w:before="0" w:lineRule="auto"/>
        <w:jc w:val="both"/>
        <w:rPr>
          <w:rFonts w:ascii="Verdana" w:cs="Verdana" w:eastAsia="Verdana" w:hAnsi="Verdana"/>
          <w:b w:val="1"/>
          <w:bCs w:val="1"/>
          <w:color w:val="156082"/>
        </w:rPr>
      </w:pPr>
      <w:r w:rsidDel="00000000" w:rsidR="00000000" w:rsidRPr="00000000">
        <w:br w:type="page"/>
      </w:r>
      <w:r w:rsidDel="00000000" w:rsidR="00000000" w:rsidRPr="00000000">
        <w:rPr>
          <w:rtl w:val="0"/>
        </w:rPr>
      </w:r>
    </w:p>
    <w:p w:rsidR="00000000" w:rsidDel="00000000" w:rsidP="00000000" w:rsidRDefault="00000000" w:rsidRPr="00000000" w14:paraId="00000014">
      <w:pPr>
        <w:pBdr>
          <w:bottom w:color="000000" w:space="1" w:sz="12" w:val="single"/>
        </w:pBdr>
        <w:spacing w:before="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Water Quality Parameter Data</w:t>
      </w:r>
    </w:p>
    <w:p w:rsidR="00000000" w:rsidDel="00000000" w:rsidP="00000000" w:rsidRDefault="00000000" w:rsidRPr="00000000" w14:paraId="00000015">
      <w:pPr>
        <w:spacing w:after="0" w:before="100" w:lineRule="auto"/>
        <w:ind w:left="0" w:firstLine="0"/>
        <w:jc w:val="both"/>
        <w:rPr>
          <w:rFonts w:ascii="Verdana" w:cs="Verdana" w:eastAsia="Verdana" w:hAnsi="Verdana"/>
        </w:rPr>
      </w:pPr>
      <w:r w:rsidDel="00000000" w:rsidR="00000000" w:rsidRPr="00000000">
        <w:rPr>
          <w:rFonts w:ascii="Verdana" w:cs="Verdana" w:eastAsia="Verdana" w:hAnsi="Verdana"/>
          <w:b w:val="1"/>
          <w:bCs w:val="1"/>
          <w:rtl w:val="0"/>
        </w:rPr>
        <w:t xml:space="preserve">Table 1. Sampling Station Plan Summary.</w:t>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1f4e79"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Station ID</w:t>
            </w:r>
          </w:p>
        </w:tc>
        <w:tc>
          <w:tcPr>
            <w:shd w:fill="1f4e79"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Approximate Coordinates</w:t>
            </w:r>
          </w:p>
        </w:tc>
        <w:tc>
          <w:tcPr>
            <w:shd w:fill="1f4e79"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Dates Sampled</w:t>
            </w:r>
          </w:p>
        </w:tc>
        <w:tc>
          <w:tcPr>
            <w:shd w:fill="1f4e79"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Sampling Rounds</w:t>
            </w:r>
          </w:p>
        </w:tc>
        <w:tc>
          <w:tcPr>
            <w:shd w:fill="1f4e79"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Estimated Sample Depths</w:t>
            </w:r>
          </w:p>
        </w:tc>
      </w:tr>
      <w:tr>
        <w:trPr>
          <w:cantSplit w:val="0"/>
          <w:tblHeader w:val="0"/>
        </w:trPr>
        <w:tc>
          <w:tcPr>
            <w:shd w:fill="fff1ca"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LFS1</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Verdana" w:cs="Verdana" w:eastAsia="Verdana" w:hAnsi="Verdana"/>
                <w:sz w:val="20"/>
                <w:szCs w:val="20"/>
              </w:rPr>
            </w:pPr>
            <w:r w:rsidDel="00000000" w:rsidR="00000000" w:rsidRPr="00000000">
              <w:rPr>
                <w:rFonts w:ascii="Verdana" w:cs="Verdana" w:eastAsia="Verdana" w:hAnsi="Verdana"/>
                <w:color w:val="fff1ca"/>
                <w:sz w:val="20"/>
                <w:szCs w:val="20"/>
                <w:rtl w:val="0"/>
              </w:rPr>
              <w:t xml:space="preserve">-</w:t>
            </w:r>
            <w:r w:rsidDel="00000000" w:rsidR="00000000" w:rsidRPr="00000000">
              <w:rPr>
                <w:rFonts w:ascii="Verdana" w:cs="Verdana" w:eastAsia="Verdana" w:hAnsi="Verdana"/>
                <w:sz w:val="20"/>
                <w:szCs w:val="20"/>
                <w:rtl w:val="0"/>
              </w:rPr>
              <w:t xml:space="preserve">39.4964°N</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-74.5303°W</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03/15/2026</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03/21/2026</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Rounds 1–4</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0.135—1.2 m</w:t>
            </w:r>
          </w:p>
        </w:tc>
      </w:tr>
      <w:tr>
        <w:trPr>
          <w:cantSplit w:val="0"/>
          <w:tblHeader w:val="0"/>
        </w:trPr>
        <w:tc>
          <w:tcPr>
            <w:shd w:fill="c1e4f5"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LFS2</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color w:val="c1e4f5"/>
                <w:sz w:val="20"/>
                <w:szCs w:val="20"/>
                <w:rtl w:val="0"/>
              </w:rPr>
              <w:t xml:space="preserve">-</w:t>
            </w:r>
            <w:r w:rsidDel="00000000" w:rsidR="00000000" w:rsidRPr="00000000">
              <w:rPr>
                <w:rFonts w:ascii="Verdana" w:cs="Verdana" w:eastAsia="Verdana" w:hAnsi="Verdana"/>
                <w:sz w:val="20"/>
                <w:szCs w:val="20"/>
                <w:rtl w:val="0"/>
              </w:rPr>
              <w:t xml:space="preserve">39.4955°N</w:t>
            </w:r>
          </w:p>
          <w:p w:rsidR="00000000" w:rsidDel="00000000" w:rsidP="00000000" w:rsidRDefault="00000000" w:rsidRPr="00000000" w14:paraId="00000024">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-74.5330°W</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03/15/2026</w:t>
            </w:r>
          </w:p>
          <w:p w:rsidR="00000000" w:rsidDel="00000000" w:rsidP="00000000" w:rsidRDefault="00000000" w:rsidRPr="00000000" w14:paraId="00000026">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03/21/2026</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Rounds 1–4</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0.135—1.2 m</w:t>
            </w:r>
          </w:p>
        </w:tc>
      </w:tr>
      <w:tr>
        <w:trPr>
          <w:cantSplit w:val="0"/>
          <w:tblHeader w:val="0"/>
        </w:trPr>
        <w:tc>
          <w:tcPr>
            <w:shd w:fill="c1f0c8"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LFS3</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color w:val="c1f0c8"/>
                <w:sz w:val="20"/>
                <w:szCs w:val="20"/>
                <w:rtl w:val="0"/>
              </w:rPr>
              <w:t xml:space="preserve">-</w:t>
            </w:r>
            <w:r w:rsidDel="00000000" w:rsidR="00000000" w:rsidRPr="00000000">
              <w:rPr>
                <w:rFonts w:ascii="Verdana" w:cs="Verdana" w:eastAsia="Verdana" w:hAnsi="Verdana"/>
                <w:sz w:val="20"/>
                <w:szCs w:val="20"/>
                <w:rtl w:val="0"/>
              </w:rPr>
              <w:t xml:space="preserve">39.4957°N</w:t>
            </w:r>
          </w:p>
          <w:p w:rsidR="00000000" w:rsidDel="00000000" w:rsidP="00000000" w:rsidRDefault="00000000" w:rsidRPr="00000000" w14:paraId="0000002B">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-74.5353°W</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03/15/2026</w:t>
            </w:r>
          </w:p>
          <w:p w:rsidR="00000000" w:rsidDel="00000000" w:rsidP="00000000" w:rsidRDefault="00000000" w:rsidRPr="00000000" w14:paraId="0000002D">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03/21/2026</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Rounds 1–4</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0.135—1.2 m</w:t>
            </w:r>
          </w:p>
        </w:tc>
      </w:tr>
    </w:tbl>
    <w:p w:rsidR="00000000" w:rsidDel="00000000" w:rsidP="00000000" w:rsidRDefault="00000000" w:rsidRPr="00000000" w14:paraId="00000030">
      <w:pPr>
        <w:spacing w:after="140" w:before="0" w:lineRule="auto"/>
        <w:ind w:left="0"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Table 1 shows a summary of the planned sampling station information. The project team initially planned to collect samples across several different days. However, due to various constraints, it was determined that the project team would perform four sampling rounds over the course of just two days. Table 2 shows the actual sampling information.</w:t>
      </w:r>
    </w:p>
    <w:p w:rsidR="00000000" w:rsidDel="00000000" w:rsidP="00000000" w:rsidRDefault="00000000" w:rsidRPr="00000000" w14:paraId="00000031">
      <w:pPr>
        <w:spacing w:before="10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Table 2. Total Depth Measurements &amp; Readings.</w:t>
      </w:r>
      <w:r w:rsidDel="00000000" w:rsidR="00000000" w:rsidRPr="00000000">
        <w:rPr>
          <w:rtl w:val="0"/>
        </w:rPr>
      </w:r>
    </w:p>
    <w:tbl>
      <w:tblPr>
        <w:tblStyle w:val="Table2"/>
        <w:tblW w:w="939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1065"/>
        <w:gridCol w:w="1830"/>
        <w:gridCol w:w="2250"/>
        <w:gridCol w:w="3150"/>
        <w:tblGridChange w:id="0">
          <w:tblGrid>
            <w:gridCol w:w="1095"/>
            <w:gridCol w:w="1065"/>
            <w:gridCol w:w="1830"/>
            <w:gridCol w:w="2250"/>
            <w:gridCol w:w="3150"/>
          </w:tblGrid>
        </w:tblGridChange>
      </w:tblGrid>
      <w:tr>
        <w:trPr>
          <w:cantSplit w:val="0"/>
          <w:tblHeader w:val="0"/>
        </w:trPr>
        <w:tc>
          <w:tcPr>
            <w:shd w:fill="1f4e79"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Station</w:t>
            </w:r>
          </w:p>
        </w:tc>
        <w:tc>
          <w:tcPr>
            <w:shd w:fill="1f4e79"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Round</w:t>
            </w:r>
          </w:p>
        </w:tc>
        <w:tc>
          <w:tcPr>
            <w:shd w:fill="1f4e79"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Total Depth of Lake (m)</w:t>
            </w:r>
          </w:p>
        </w:tc>
        <w:tc>
          <w:tcPr>
            <w:shd w:fill="1f4e79"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Expected</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Depths (m)</w:t>
            </w:r>
          </w:p>
        </w:tc>
        <w:tc>
          <w:tcPr>
            <w:shd w:fill="1f4e79"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75"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Actual Depth</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75" w:firstLine="0"/>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Recorded (m)</w:t>
            </w:r>
          </w:p>
        </w:tc>
      </w:tr>
      <w:tr>
        <w:trPr>
          <w:cantSplit w:val="0"/>
          <w:trHeight w:val="420" w:hRule="atLeast"/>
          <w:tblHeader w:val="0"/>
        </w:trPr>
        <w:tc>
          <w:tcPr>
            <w:vMerge w:val="restart"/>
            <w:shd w:fill="fff1ca" w:val="clear"/>
            <w:tcMar>
              <w:top w:w="100.0" w:type="dxa"/>
              <w:left w:w="100.0" w:type="dxa"/>
              <w:bottom w:w="100.0" w:type="dxa"/>
              <w:right w:w="100.0" w:type="dxa"/>
            </w:tcMar>
            <w:vAlign w:val="center"/>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0.95</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0.1, 0.45, 0.45</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0.845, 0.527, 0.481</w:t>
            </w:r>
          </w:p>
        </w:tc>
      </w:tr>
      <w:tr>
        <w:trPr>
          <w:cantSplit w:val="0"/>
          <w:trHeight w:val="420" w:hRule="atLeast"/>
          <w:tblHeader w:val="0"/>
        </w:trPr>
        <w:tc>
          <w:tcPr>
            <w:vMerge w:val="continue"/>
            <w:shd w:fill="fff1ca" w:val="clear"/>
            <w:tcMar>
              <w:top w:w="100.0" w:type="dxa"/>
              <w:left w:w="100.0" w:type="dxa"/>
              <w:bottom w:w="100.0" w:type="dxa"/>
              <w:right w:w="100.0" w:type="dxa"/>
            </w:tcMa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0.5 (3)</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1.03, 0.54, 0.51</w:t>
            </w:r>
          </w:p>
        </w:tc>
      </w:tr>
      <w:tr>
        <w:trPr>
          <w:cantSplit w:val="0"/>
          <w:trHeight w:val="420" w:hRule="atLeast"/>
          <w:tblHeader w:val="0"/>
        </w:trPr>
        <w:tc>
          <w:tcPr>
            <w:vMerge w:val="continue"/>
            <w:shd w:fill="fff1ca" w:val="clear"/>
            <w:tcMar>
              <w:top w:w="100.0" w:type="dxa"/>
              <w:left w:w="100.0" w:type="dxa"/>
              <w:bottom w:w="100.0" w:type="dxa"/>
              <w:right w:w="100.0" w:type="dxa"/>
            </w:tcM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0.85</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0.425 (2), 0.35</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0.430, 0.132, 0.453</w:t>
            </w:r>
          </w:p>
        </w:tc>
      </w:tr>
      <w:tr>
        <w:trPr>
          <w:cantSplit w:val="0"/>
          <w:trHeight w:val="420" w:hRule="atLeast"/>
          <w:tblHeader w:val="0"/>
        </w:trPr>
        <w:tc>
          <w:tcPr>
            <w:vMerge w:val="continue"/>
            <w:shd w:fill="fff1ca" w:val="clear"/>
            <w:tcMar>
              <w:top w:w="100.0" w:type="dxa"/>
              <w:left w:w="100.0" w:type="dxa"/>
              <w:bottom w:w="100.0" w:type="dxa"/>
              <w:right w:w="100.0" w:type="dxa"/>
            </w:tcMar>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0.9</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0.45 (2), 0.4</w:t>
            </w:r>
          </w:p>
        </w:tc>
        <w:tc>
          <w:tcPr>
            <w:shd w:fill="fff1ca"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0.47, 0.44, 0.1</w:t>
            </w:r>
          </w:p>
        </w:tc>
      </w:tr>
      <w:tr>
        <w:trPr>
          <w:cantSplit w:val="0"/>
          <w:trHeight w:val="420" w:hRule="atLeast"/>
          <w:tblHeader w:val="0"/>
        </w:trPr>
        <w:tc>
          <w:tcPr>
            <w:vMerge w:val="restart"/>
            <w:shd w:fill="c1e4f5" w:val="clear"/>
            <w:tcMar>
              <w:top w:w="100.0" w:type="dxa"/>
              <w:left w:w="100.0" w:type="dxa"/>
              <w:bottom w:w="100.0" w:type="dxa"/>
              <w:right w:w="100.0" w:type="dxa"/>
            </w:tcMar>
            <w:vAlign w:val="center"/>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04E">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1.12</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0.62 (3)</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0.695, 0.620, 0.473, 0.418</w:t>
            </w:r>
          </w:p>
        </w:tc>
      </w:tr>
      <w:tr>
        <w:trPr>
          <w:cantSplit w:val="0"/>
          <w:trHeight w:val="420" w:hRule="atLeast"/>
          <w:tblHeader w:val="0"/>
        </w:trPr>
        <w:tc>
          <w:tcPr>
            <w:vMerge w:val="continue"/>
            <w:shd w:fill="c1e4f5" w:val="clear"/>
            <w:tcMar>
              <w:top w:w="100.0" w:type="dxa"/>
              <w:left w:w="100.0" w:type="dxa"/>
              <w:bottom w:w="100.0" w:type="dxa"/>
              <w:right w:w="100.0" w:type="dxa"/>
            </w:tcMar>
            <w:vAlign w:val="cente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053">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1.25</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0.75 (2), 0.625</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0.64, 0.876, 0.644</w:t>
            </w:r>
          </w:p>
        </w:tc>
      </w:tr>
      <w:tr>
        <w:trPr>
          <w:cantSplit w:val="0"/>
          <w:trHeight w:val="420" w:hRule="atLeast"/>
          <w:tblHeader w:val="0"/>
        </w:trPr>
        <w:tc>
          <w:tcPr>
            <w:vMerge w:val="continue"/>
            <w:shd w:fill="c1e4f5" w:val="clear"/>
            <w:tcMar>
              <w:top w:w="100.0" w:type="dxa"/>
              <w:left w:w="100.0" w:type="dxa"/>
              <w:bottom w:w="100.0" w:type="dxa"/>
              <w:right w:w="100.0" w:type="dxa"/>
            </w:tcM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0.9</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0.45 (2), 0.4</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0.258, 0.107, 0.120</w:t>
            </w:r>
          </w:p>
        </w:tc>
      </w:tr>
      <w:tr>
        <w:trPr>
          <w:cantSplit w:val="0"/>
          <w:trHeight w:val="420" w:hRule="atLeast"/>
          <w:tblHeader w:val="0"/>
        </w:trPr>
        <w:tc>
          <w:tcPr>
            <w:vMerge w:val="continue"/>
            <w:shd w:fill="c1e4f5" w:val="clear"/>
            <w:tcMar>
              <w:top w:w="100.0" w:type="dxa"/>
              <w:left w:w="100.0" w:type="dxa"/>
              <w:bottom w:w="100.0" w:type="dxa"/>
              <w:right w:w="100.0" w:type="dxa"/>
            </w:tcMar>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05D">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0.83</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0.415 (2), 0.33</w:t>
            </w:r>
          </w:p>
        </w:tc>
        <w:tc>
          <w:tcPr>
            <w:shd w:fill="c1e4f5"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0.376, 0.37, 0.128</w:t>
            </w:r>
          </w:p>
        </w:tc>
      </w:tr>
      <w:tr>
        <w:trPr>
          <w:cantSplit w:val="0"/>
          <w:trHeight w:val="420" w:hRule="atLeast"/>
          <w:tblHeader w:val="0"/>
        </w:trPr>
        <w:tc>
          <w:tcPr>
            <w:vMerge w:val="restart"/>
            <w:shd w:fill="c1f0c8" w:val="clear"/>
            <w:tcMar>
              <w:top w:w="100.0" w:type="dxa"/>
              <w:left w:w="100.0" w:type="dxa"/>
              <w:bottom w:w="100.0" w:type="dxa"/>
              <w:right w:w="100.0" w:type="dxa"/>
            </w:tcMar>
            <w:vAlign w:val="center"/>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0.87</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0.435 (2), 0.37</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0.395, 0.37, 0.42</w:t>
            </w:r>
          </w:p>
        </w:tc>
      </w:tr>
      <w:tr>
        <w:trPr>
          <w:cantSplit w:val="0"/>
          <w:trHeight w:val="420" w:hRule="atLeast"/>
          <w:tblHeader w:val="0"/>
        </w:trPr>
        <w:tc>
          <w:tcPr>
            <w:vMerge w:val="continue"/>
            <w:shd w:fill="c1f0c8" w:val="clear"/>
            <w:tcMar>
              <w:top w:w="100.0" w:type="dxa"/>
              <w:left w:w="100.0" w:type="dxa"/>
              <w:bottom w:w="100.0" w:type="dxa"/>
              <w:right w:w="100.0" w:type="dxa"/>
            </w:tcM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067">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0.7</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 0.35 (2), 0.2</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0.342, 0.65, 0.532</w:t>
            </w:r>
          </w:p>
        </w:tc>
      </w:tr>
      <w:tr>
        <w:trPr>
          <w:cantSplit w:val="0"/>
          <w:trHeight w:val="420" w:hRule="atLeast"/>
          <w:tblHeader w:val="0"/>
        </w:trPr>
        <w:tc>
          <w:tcPr>
            <w:vMerge w:val="continue"/>
            <w:shd w:fill="c1f0c8" w:val="clear"/>
            <w:tcMar>
              <w:top w:w="100.0" w:type="dxa"/>
              <w:left w:w="100.0" w:type="dxa"/>
              <w:bottom w:w="100.0" w:type="dxa"/>
              <w:right w:w="100.0" w:type="dxa"/>
            </w:tcM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06C">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0.5</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0.26, 0.1</w:t>
            </w:r>
          </w:p>
        </w:tc>
      </w:tr>
      <w:tr>
        <w:trPr>
          <w:cantSplit w:val="0"/>
          <w:trHeight w:val="420" w:hRule="atLeast"/>
          <w:tblHeader w:val="0"/>
        </w:trPr>
        <w:tc>
          <w:tcPr>
            <w:vMerge w:val="continue"/>
            <w:shd w:fill="c1f0c8" w:val="clear"/>
            <w:tcMar>
              <w:top w:w="100.0" w:type="dxa"/>
              <w:left w:w="100.0" w:type="dxa"/>
              <w:bottom w:w="100.0" w:type="dxa"/>
              <w:right w:w="100.0" w:type="dxa"/>
            </w:tcMar>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071">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0.5</w:t>
            </w:r>
          </w:p>
        </w:tc>
        <w:tc>
          <w:tcPr>
            <w:shd w:fill="c1f0c8"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vertAlign w:val="superscript"/>
              </w:rPr>
            </w:pPr>
            <w:r w:rsidDel="00000000" w:rsidR="00000000" w:rsidRPr="00000000">
              <w:rPr>
                <w:rFonts w:ascii="Verdana" w:cs="Verdana" w:eastAsia="Verdana" w:hAnsi="Verdana"/>
                <w:sz w:val="20"/>
                <w:szCs w:val="20"/>
                <w:rtl w:val="0"/>
              </w:rPr>
              <w:t xml:space="preserve">0.1</w:t>
            </w:r>
            <w:r w:rsidDel="00000000" w:rsidR="00000000" w:rsidRPr="00000000">
              <w:rPr>
                <w:rtl w:val="0"/>
              </w:rPr>
            </w:r>
          </w:p>
        </w:tc>
        <w:tc>
          <w:tcPr>
            <w:shd w:fill="c1f0c8"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0.315, 0.1 (2), 0.136</w:t>
            </w:r>
          </w:p>
        </w:tc>
      </w:tr>
    </w:tbl>
    <w:p w:rsidR="00000000" w:rsidDel="00000000" w:rsidP="00000000" w:rsidRDefault="00000000" w:rsidRPr="00000000" w14:paraId="00000075">
      <w:pPr>
        <w:spacing w:after="140" w:before="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Table 2 shows the total depth measurements and readings recorded during sampling. All depth readings are measured in meters below the surface of the lake. For the expected depths of LFS3 rounds 3 &amp; 4, the lake was too shallow to collect further readings. To learn more about how the project team recorded depth measurements readings, see Appendix B.</w:t>
      </w:r>
    </w:p>
    <w:p w:rsidR="00000000" w:rsidDel="00000000" w:rsidP="00000000" w:rsidRDefault="00000000" w:rsidRPr="00000000" w14:paraId="00000076">
      <w:pPr>
        <w:spacing w:after="14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Combined, Table 3 reports the water quality parameters for rounds 1 &amp; 2, which occurred on Mar. 15</w:t>
      </w:r>
      <w:r w:rsidDel="00000000" w:rsidR="00000000" w:rsidRPr="00000000">
        <w:rPr>
          <w:rFonts w:ascii="Verdana" w:cs="Verdana" w:eastAsia="Verdana" w:hAnsi="Verdana"/>
          <w:vertAlign w:val="superscript"/>
          <w:rtl w:val="0"/>
        </w:rPr>
        <w:t xml:space="preserve">th</w:t>
      </w:r>
      <w:r w:rsidDel="00000000" w:rsidR="00000000" w:rsidRPr="00000000">
        <w:rPr>
          <w:rFonts w:ascii="Verdana" w:cs="Verdana" w:eastAsia="Verdana" w:hAnsi="Verdana"/>
          <w:rtl w:val="0"/>
        </w:rPr>
        <w:t xml:space="preserve">, 2026. These water quality parameters were temperature, pressure, DO, percent DO saturation, specific conductivity, salinity, pH, turbidity, and fluorescence.</w:t>
      </w:r>
    </w:p>
    <w:p w:rsidR="00000000" w:rsidDel="00000000" w:rsidP="00000000" w:rsidRDefault="00000000" w:rsidRPr="00000000" w14:paraId="00000077">
      <w:pPr>
        <w:spacing w:before="100" w:lineRule="auto"/>
        <w:jc w:val="both"/>
        <w:rPr>
          <w:rFonts w:ascii="Verdana" w:cs="Verdana" w:eastAsia="Verdana" w:hAnsi="Verdana"/>
          <w:sz w:val="28"/>
          <w:szCs w:val="28"/>
        </w:rPr>
      </w:pPr>
      <w:r w:rsidDel="00000000" w:rsidR="00000000" w:rsidRPr="00000000">
        <w:rPr>
          <w:rFonts w:ascii="Verdana" w:cs="Verdana" w:eastAsia="Verdana" w:hAnsi="Verdana"/>
          <w:b w:val="1"/>
          <w:bCs w:val="1"/>
          <w:rtl w:val="0"/>
        </w:rPr>
        <w:t xml:space="preserve">Table 3a. Water Quality Physical Data, Rounds 1 &amp; 2. Parameters: Temperature, Pressure, &amp; Dissolved Oxygen.</w:t>
      </w:r>
      <w:r w:rsidDel="00000000" w:rsidR="00000000" w:rsidRPr="00000000">
        <w:rPr>
          <w:rtl w:val="0"/>
        </w:rPr>
      </w:r>
    </w:p>
    <w:tbl>
      <w:tblPr>
        <w:tblStyle w:val="Table3"/>
        <w:tblW w:w="9360.0" w:type="dxa"/>
        <w:jc w:val="left"/>
        <w:tblLayout w:type="fixed"/>
        <w:tblLook w:val="0400"/>
      </w:tblPr>
      <w:tblGrid>
        <w:gridCol w:w="1050"/>
        <w:gridCol w:w="1170"/>
        <w:gridCol w:w="1170"/>
        <w:gridCol w:w="990"/>
        <w:gridCol w:w="1560"/>
        <w:gridCol w:w="1215"/>
        <w:gridCol w:w="2205"/>
        <w:tblGridChange w:id="0">
          <w:tblGrid>
            <w:gridCol w:w="1050"/>
            <w:gridCol w:w="1170"/>
            <w:gridCol w:w="1170"/>
            <w:gridCol w:w="990"/>
            <w:gridCol w:w="1560"/>
            <w:gridCol w:w="1215"/>
            <w:gridCol w:w="2205"/>
          </w:tblGrid>
        </w:tblGridChange>
      </w:tblGrid>
      <w:tr>
        <w:trPr>
          <w:cantSplit w:val="0"/>
          <w:trHeight w:val="907.119140625" w:hRule="atLeast"/>
          <w:tblHeader w:val="0"/>
        </w:trPr>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078">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Round </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079">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Station</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07A">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Time (PM)</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07B">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Temp (°C)</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07C">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Pressure (mmHg)</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07D">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DO SAT%</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07E">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Dissolved Oxygen (mg/L)</w:t>
            </w:r>
          </w:p>
        </w:tc>
      </w:tr>
      <w:tr>
        <w:trPr>
          <w:cantSplit w:val="0"/>
          <w:trHeight w:val="411"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vMerge w:val="restart"/>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2:48:33</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9.9</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769.2</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95.4</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10.92</w:t>
            </w:r>
          </w:p>
        </w:tc>
      </w:tr>
      <w:tr>
        <w:trPr>
          <w:cantSplit w:val="0"/>
          <w:trHeight w:val="488"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2:49:33</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769.2</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69.3</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7.92</w:t>
            </w:r>
          </w:p>
        </w:tc>
      </w:tr>
      <w:tr>
        <w:trPr>
          <w:cantSplit w:val="0"/>
          <w:trHeight w:val="382"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8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2:50:29</w:t>
            </w:r>
          </w:p>
        </w:tc>
        <w:tc>
          <w:tcPr>
            <w:tcBorders>
              <w:top w:color="000000" w:space="0" w:sz="4" w:val="single"/>
              <w:left w:color="000000" w:space="0" w:sz="4" w:val="single"/>
              <w:bottom w:color="000000" w:space="0" w:sz="4" w:val="single"/>
              <w:right w:color="000000" w:space="0" w:sz="4" w:val="single"/>
            </w:tcBorders>
            <w:shd w:fill="fff1ca" w:val="clear"/>
            <w:vAlign w:val="bottom"/>
          </w:tcPr>
          <w:p w:rsidR="00000000" w:rsidDel="00000000" w:rsidP="00000000" w:rsidRDefault="00000000" w:rsidRPr="00000000" w14:paraId="0000009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9.9</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9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769.2</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9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81.6</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9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9.34</w:t>
            </w:r>
          </w:p>
        </w:tc>
      </w:tr>
      <w:tr>
        <w:trPr>
          <w:cantSplit w:val="0"/>
          <w:trHeight w:val="411"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9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3:04:39</w:t>
            </w:r>
          </w:p>
        </w:tc>
        <w:tc>
          <w:tcPr>
            <w:tcBorders>
              <w:top w:color="000000" w:space="0" w:sz="4" w:val="single"/>
              <w:left w:color="000000" w:space="0" w:sz="4" w:val="single"/>
              <w:bottom w:color="000000" w:space="0" w:sz="4" w:val="single"/>
              <w:right w:color="000000" w:space="0" w:sz="4" w:val="single"/>
            </w:tcBorders>
            <w:shd w:fill="fff1ca" w:val="clear"/>
            <w:vAlign w:val="bottom"/>
          </w:tcPr>
          <w:p w:rsidR="00000000" w:rsidDel="00000000" w:rsidP="00000000" w:rsidRDefault="00000000" w:rsidRPr="00000000" w14:paraId="0000009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9.9</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9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768.9</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9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95.6</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9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10.94</w:t>
            </w:r>
          </w:p>
        </w:tc>
      </w:tr>
      <w:tr>
        <w:trPr>
          <w:cantSplit w:val="0"/>
          <w:trHeight w:val="392"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9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p w:rsidR="00000000" w:rsidDel="00000000" w:rsidP="00000000" w:rsidRDefault="00000000" w:rsidRPr="00000000" w14:paraId="0000009D">
            <w:pPr>
              <w:spacing w:line="240" w:lineRule="auto"/>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9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3:07:52</w:t>
            </w:r>
          </w:p>
        </w:tc>
        <w:tc>
          <w:tcPr>
            <w:tcBorders>
              <w:top w:color="000000" w:space="0" w:sz="4" w:val="single"/>
              <w:left w:color="000000" w:space="0" w:sz="4" w:val="single"/>
              <w:bottom w:color="000000" w:space="0" w:sz="4" w:val="single"/>
              <w:right w:color="000000" w:space="0" w:sz="4" w:val="single"/>
            </w:tcBorders>
            <w:shd w:fill="c1e4f5" w:val="clear"/>
            <w:vAlign w:val="bottom"/>
          </w:tcPr>
          <w:p w:rsidR="00000000" w:rsidDel="00000000" w:rsidP="00000000" w:rsidRDefault="00000000" w:rsidRPr="00000000" w14:paraId="0000009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9.9</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769.0</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60.2</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6.88</w:t>
            </w:r>
          </w:p>
        </w:tc>
      </w:tr>
      <w:tr>
        <w:trPr>
          <w:cantSplit w:val="0"/>
          <w:trHeight w:val="479"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3:09:01</w:t>
            </w:r>
          </w:p>
        </w:tc>
        <w:tc>
          <w:tcPr>
            <w:tcBorders>
              <w:top w:color="000000" w:space="0" w:sz="4" w:val="single"/>
              <w:left w:color="000000" w:space="0" w:sz="4" w:val="single"/>
              <w:bottom w:color="000000" w:space="0" w:sz="4" w:val="single"/>
              <w:right w:color="000000" w:space="0" w:sz="4" w:val="single"/>
            </w:tcBorders>
            <w:shd w:fill="c1e4f5" w:val="clear"/>
            <w:vAlign w:val="bottom"/>
          </w:tcPr>
          <w:p w:rsidR="00000000" w:rsidDel="00000000" w:rsidP="00000000" w:rsidRDefault="00000000" w:rsidRPr="00000000" w14:paraId="000000A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9.9</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769.0</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77.3</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8.84</w:t>
            </w:r>
          </w:p>
        </w:tc>
      </w:tr>
      <w:tr>
        <w:trPr>
          <w:cantSplit w:val="0"/>
          <w:trHeight w:val="4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3:22:59</w:t>
            </w:r>
          </w:p>
        </w:tc>
        <w:tc>
          <w:tcPr>
            <w:tcBorders>
              <w:top w:color="000000" w:space="0" w:sz="4" w:val="single"/>
              <w:left w:color="000000" w:space="0" w:sz="4" w:val="single"/>
              <w:bottom w:color="000000" w:space="0" w:sz="4" w:val="single"/>
              <w:right w:color="000000" w:space="0" w:sz="4" w:val="single"/>
            </w:tcBorders>
            <w:shd w:fill="c1e4f5" w:val="clear"/>
            <w:vAlign w:val="bottom"/>
          </w:tcPr>
          <w:p w:rsidR="00000000" w:rsidDel="00000000" w:rsidP="00000000" w:rsidRDefault="00000000" w:rsidRPr="00000000" w14:paraId="000000A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768.9</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A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90.5</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B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10.34</w:t>
            </w:r>
          </w:p>
        </w:tc>
      </w:tr>
      <w:tr>
        <w:trPr>
          <w:cantSplit w:val="0"/>
          <w:trHeight w:val="44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B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3:24:34</w:t>
            </w:r>
          </w:p>
        </w:tc>
        <w:tc>
          <w:tcPr>
            <w:tcBorders>
              <w:top w:color="000000" w:space="0" w:sz="4" w:val="single"/>
              <w:left w:color="000000" w:space="0" w:sz="4" w:val="single"/>
              <w:bottom w:color="000000" w:space="0" w:sz="4" w:val="single"/>
              <w:right w:color="000000" w:space="0" w:sz="4" w:val="single"/>
            </w:tcBorders>
            <w:shd w:fill="c1e4f5" w:val="clear"/>
            <w:vAlign w:val="bottom"/>
          </w:tcPr>
          <w:p w:rsidR="00000000" w:rsidDel="00000000" w:rsidP="00000000" w:rsidRDefault="00000000" w:rsidRPr="00000000" w14:paraId="000000B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B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768.8</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B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62.1</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B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7.08</w:t>
            </w:r>
          </w:p>
        </w:tc>
      </w:tr>
      <w:tr>
        <w:trPr>
          <w:cantSplit w:val="0"/>
          <w:trHeight w:val="4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B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B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3:27:12</w:t>
            </w:r>
          </w:p>
        </w:tc>
        <w:tc>
          <w:tcPr>
            <w:tcBorders>
              <w:top w:color="000000" w:space="0" w:sz="4" w:val="single"/>
              <w:left w:color="000000" w:space="0" w:sz="4" w:val="single"/>
              <w:bottom w:color="000000" w:space="0" w:sz="4" w:val="single"/>
              <w:right w:color="000000" w:space="0" w:sz="4" w:val="single"/>
            </w:tcBorders>
            <w:shd w:fill="c1f0c8" w:val="clear"/>
            <w:vAlign w:val="bottom"/>
          </w:tcPr>
          <w:p w:rsidR="00000000" w:rsidDel="00000000" w:rsidP="00000000" w:rsidRDefault="00000000" w:rsidRPr="00000000" w14:paraId="000000B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10.1</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B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768.8</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B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82.5</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B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9.39</w:t>
            </w:r>
          </w:p>
        </w:tc>
      </w:tr>
      <w:tr>
        <w:trPr>
          <w:cantSplit w:val="0"/>
          <w:trHeight w:val="43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3:27:34</w:t>
            </w:r>
          </w:p>
        </w:tc>
        <w:tc>
          <w:tcPr>
            <w:tcBorders>
              <w:top w:color="000000" w:space="0" w:sz="4" w:val="single"/>
              <w:left w:color="000000" w:space="0" w:sz="4" w:val="single"/>
              <w:bottom w:color="000000" w:space="0" w:sz="4" w:val="single"/>
              <w:right w:color="000000" w:space="0" w:sz="4" w:val="single"/>
            </w:tcBorders>
            <w:shd w:fill="c1f0c8" w:val="clear"/>
            <w:vAlign w:val="bottom"/>
          </w:tcPr>
          <w:p w:rsidR="00000000" w:rsidDel="00000000" w:rsidP="00000000" w:rsidRDefault="00000000" w:rsidRPr="00000000" w14:paraId="000000C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10.1</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768.7</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88.8</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10.12</w:t>
            </w:r>
          </w:p>
        </w:tc>
      </w:tr>
      <w:tr>
        <w:trPr>
          <w:cantSplit w:val="0"/>
          <w:trHeight w:val="459"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3:42:19</w:t>
            </w:r>
          </w:p>
        </w:tc>
        <w:tc>
          <w:tcPr>
            <w:tcBorders>
              <w:top w:color="000000" w:space="0" w:sz="4" w:val="single"/>
              <w:left w:color="000000" w:space="0" w:sz="4" w:val="single"/>
              <w:bottom w:color="000000" w:space="0" w:sz="4" w:val="single"/>
              <w:right w:color="000000" w:space="0" w:sz="4" w:val="single"/>
            </w:tcBorders>
            <w:shd w:fill="c1f0c8" w:val="clear"/>
            <w:vAlign w:val="bottom"/>
          </w:tcPr>
          <w:p w:rsidR="00000000" w:rsidDel="00000000" w:rsidP="00000000" w:rsidRDefault="00000000" w:rsidRPr="00000000" w14:paraId="000000C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10.1</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768.7</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94.8</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C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10.8</w:t>
            </w:r>
          </w:p>
        </w:tc>
      </w:tr>
      <w:tr>
        <w:trPr>
          <w:cantSplit w:val="0"/>
          <w:trHeight w:val="402"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vMerge w:val="restart"/>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C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C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3:43:04</w:t>
            </w:r>
          </w:p>
        </w:tc>
        <w:tc>
          <w:tcPr>
            <w:tcBorders>
              <w:top w:color="000000" w:space="0" w:sz="4" w:val="single"/>
              <w:left w:color="000000" w:space="0" w:sz="4" w:val="single"/>
              <w:bottom w:color="000000" w:space="0" w:sz="4" w:val="single"/>
              <w:right w:color="000000" w:space="0" w:sz="4" w:val="single"/>
            </w:tcBorders>
            <w:shd w:fill="fff1ca" w:val="clear"/>
            <w:vAlign w:val="bottom"/>
          </w:tcPr>
          <w:p w:rsidR="00000000" w:rsidDel="00000000" w:rsidP="00000000" w:rsidRDefault="00000000" w:rsidRPr="00000000" w14:paraId="000000D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768.8</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88.4</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10.07</w:t>
            </w:r>
          </w:p>
        </w:tc>
      </w:tr>
      <w:tr>
        <w:trPr>
          <w:cantSplit w:val="0"/>
          <w:trHeight w:val="45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3:43:45</w:t>
            </w:r>
          </w:p>
        </w:tc>
        <w:tc>
          <w:tcPr>
            <w:tcBorders>
              <w:top w:color="000000" w:space="0" w:sz="4" w:val="single"/>
              <w:left w:color="000000" w:space="0" w:sz="4" w:val="single"/>
              <w:bottom w:color="000000" w:space="0" w:sz="4" w:val="single"/>
              <w:right w:color="000000" w:space="0" w:sz="4" w:val="single"/>
            </w:tcBorders>
            <w:shd w:fill="fff1ca" w:val="clear"/>
            <w:vAlign w:val="bottom"/>
          </w:tcPr>
          <w:p w:rsidR="00000000" w:rsidDel="00000000" w:rsidP="00000000" w:rsidRDefault="00000000" w:rsidRPr="00000000" w14:paraId="000000D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768.7</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92.8</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10.58</w:t>
            </w:r>
          </w:p>
        </w:tc>
      </w:tr>
      <w:tr>
        <w:trPr>
          <w:cantSplit w:val="0"/>
          <w:trHeight w:val="45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3:51:43</w:t>
            </w:r>
          </w:p>
        </w:tc>
        <w:tc>
          <w:tcPr>
            <w:tcBorders>
              <w:top w:color="000000" w:space="0" w:sz="4" w:val="single"/>
              <w:left w:color="000000" w:space="0" w:sz="4" w:val="single"/>
              <w:bottom w:color="000000" w:space="0" w:sz="4" w:val="single"/>
              <w:right w:color="000000" w:space="0" w:sz="4" w:val="single"/>
            </w:tcBorders>
            <w:shd w:fill="fff1ca" w:val="clear"/>
            <w:vAlign w:val="bottom"/>
          </w:tcPr>
          <w:p w:rsidR="00000000" w:rsidDel="00000000" w:rsidP="00000000" w:rsidRDefault="00000000" w:rsidRPr="00000000" w14:paraId="000000D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D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768.5</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E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94.1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0E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10.74</w:t>
            </w:r>
          </w:p>
        </w:tc>
      </w:tr>
      <w:tr>
        <w:trPr>
          <w:cantSplit w:val="0"/>
          <w:trHeight w:val="44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3:53:05</w:t>
            </w:r>
          </w:p>
        </w:tc>
        <w:tc>
          <w:tcPr>
            <w:tcBorders>
              <w:top w:color="000000" w:space="0" w:sz="4" w:val="single"/>
              <w:left w:color="000000" w:space="0" w:sz="4" w:val="single"/>
              <w:bottom w:color="000000" w:space="0" w:sz="4" w:val="single"/>
              <w:right w:color="000000" w:space="0" w:sz="4" w:val="single"/>
            </w:tcBorders>
            <w:shd w:fill="c1e4f5" w:val="clear"/>
            <w:vAlign w:val="bottom"/>
          </w:tcPr>
          <w:p w:rsidR="00000000" w:rsidDel="00000000" w:rsidP="00000000" w:rsidRDefault="00000000" w:rsidRPr="00000000" w14:paraId="000000E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768.6</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59.1</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6.75</w:t>
            </w:r>
          </w:p>
        </w:tc>
      </w:tr>
      <w:tr>
        <w:trPr>
          <w:cantSplit w:val="0"/>
          <w:trHeight w:val="411"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3:54:16</w:t>
            </w:r>
          </w:p>
        </w:tc>
        <w:tc>
          <w:tcPr>
            <w:tcBorders>
              <w:top w:color="000000" w:space="0" w:sz="4" w:val="single"/>
              <w:left w:color="000000" w:space="0" w:sz="4" w:val="single"/>
              <w:bottom w:color="000000" w:space="0" w:sz="4" w:val="single"/>
              <w:right w:color="000000" w:space="0" w:sz="4" w:val="single"/>
            </w:tcBorders>
            <w:shd w:fill="c1e4f5" w:val="clear"/>
            <w:vAlign w:val="bottom"/>
          </w:tcPr>
          <w:p w:rsidR="00000000" w:rsidDel="00000000" w:rsidP="00000000" w:rsidRDefault="00000000" w:rsidRPr="00000000" w14:paraId="000000E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768.5</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81</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E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9.25</w:t>
            </w:r>
          </w:p>
        </w:tc>
      </w:tr>
      <w:tr>
        <w:trPr>
          <w:cantSplit w:val="0"/>
          <w:trHeight w:val="382"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F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3:59:19</w:t>
            </w:r>
          </w:p>
        </w:tc>
        <w:tc>
          <w:tcPr>
            <w:tcBorders>
              <w:top w:color="000000" w:space="0" w:sz="4" w:val="single"/>
              <w:left w:color="000000" w:space="0" w:sz="4" w:val="single"/>
              <w:bottom w:color="000000" w:space="0" w:sz="4" w:val="single"/>
              <w:right w:color="000000" w:space="0" w:sz="4" w:val="single"/>
            </w:tcBorders>
            <w:shd w:fill="c1e4f5" w:val="clear"/>
            <w:vAlign w:val="bottom"/>
          </w:tcPr>
          <w:p w:rsidR="00000000" w:rsidDel="00000000" w:rsidP="00000000" w:rsidRDefault="00000000" w:rsidRPr="00000000" w14:paraId="000000F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10.3</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F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768.4</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F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100.6</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0F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11.38</w:t>
            </w:r>
          </w:p>
        </w:tc>
      </w:tr>
      <w:tr>
        <w:trPr>
          <w:cantSplit w:val="0"/>
          <w:trHeight w:val="45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F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F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3:59:51</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F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10.3</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F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768.4</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F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48.6</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F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5.5</w:t>
            </w:r>
          </w:p>
        </w:tc>
      </w:tr>
      <w:tr>
        <w:trPr>
          <w:cantSplit w:val="0"/>
          <w:trHeight w:val="382"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0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4:00:25</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0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10.3</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0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768.5</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0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89.7</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0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10.16</w:t>
            </w:r>
          </w:p>
        </w:tc>
      </w:tr>
    </w:tbl>
    <w:p w:rsidR="00000000" w:rsidDel="00000000" w:rsidP="00000000" w:rsidRDefault="00000000" w:rsidRPr="00000000" w14:paraId="00000105">
      <w:pPr>
        <w:spacing w:after="160" w:line="278.00000000000006" w:lineRule="auto"/>
        <w:ind w:right="0"/>
        <w:jc w:val="both"/>
        <w:rPr>
          <w:rFonts w:ascii="Verdana" w:cs="Verdana" w:eastAsia="Verdana" w:hAnsi="Verdana"/>
          <w:sz w:val="18"/>
          <w:szCs w:val="18"/>
        </w:rPr>
      </w:pPr>
      <w:r w:rsidDel="00000000" w:rsidR="00000000" w:rsidRPr="00000000">
        <w:rPr>
          <w:rFonts w:ascii="Verdana" w:cs="Verdana" w:eastAsia="Verdana" w:hAnsi="Verdana"/>
          <w:sz w:val="20"/>
          <w:szCs w:val="20"/>
          <w:rtl w:val="0"/>
        </w:rPr>
        <w:t xml:space="preserve">Table 3a shows water temperature, pressure, DO, and percent DO saturation for rounds 1 &amp; 2. Water temperature varied from 9.0°C to 11.0°C. Pressure remained largely consistent, ranging from 768.4 mmHg to 769.2 mmHg. DO varied significantly across sample readings. The lowest DO reading was 5.5 mg/L, representing 48.6% saturation, while the highest Do reading was 11.38 mg/L, representing 100.6% saturation.</w:t>
      </w:r>
      <w:r w:rsidDel="00000000" w:rsidR="00000000" w:rsidRPr="00000000">
        <w:br w:type="page"/>
      </w:r>
      <w:r w:rsidDel="00000000" w:rsidR="00000000" w:rsidRPr="00000000">
        <w:rPr>
          <w:rtl w:val="0"/>
        </w:rPr>
      </w:r>
    </w:p>
    <w:p w:rsidR="00000000" w:rsidDel="00000000" w:rsidP="00000000" w:rsidRDefault="00000000" w:rsidRPr="00000000" w14:paraId="00000106">
      <w:pPr>
        <w:spacing w:before="10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Table 3b. Water Quality Physical Data, Rounds 1 &amp; 2. Parameters: Special conductivity, Salinity, &amp; pH.</w:t>
      </w:r>
      <w:r w:rsidDel="00000000" w:rsidR="00000000" w:rsidRPr="00000000">
        <w:rPr>
          <w:rtl w:val="0"/>
        </w:rPr>
      </w:r>
    </w:p>
    <w:tbl>
      <w:tblPr>
        <w:tblStyle w:val="Table4"/>
        <w:tblW w:w="84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50"/>
        <w:gridCol w:w="1185"/>
        <w:gridCol w:w="1245"/>
        <w:gridCol w:w="2835"/>
        <w:gridCol w:w="1230"/>
        <w:gridCol w:w="930"/>
        <w:tblGridChange w:id="0">
          <w:tblGrid>
            <w:gridCol w:w="1050"/>
            <w:gridCol w:w="1185"/>
            <w:gridCol w:w="1245"/>
            <w:gridCol w:w="2835"/>
            <w:gridCol w:w="1230"/>
            <w:gridCol w:w="93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07">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Round </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08">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Station</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09">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Time (PM)</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0A">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Specific Conductivity</w:t>
            </w:r>
          </w:p>
          <w:p w:rsidR="00000000" w:rsidDel="00000000" w:rsidP="00000000" w:rsidRDefault="00000000" w:rsidRPr="00000000" w14:paraId="0000010B">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(μs/cm)</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0C">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Salinity (ppt)</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0D">
            <w:pPr>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pH </w:t>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vMerge w:val="restart"/>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0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2:48:33</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97.1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5.72</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2:49:33</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114.1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5.71</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2:50:29</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98.4</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1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5.87</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2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3:04:39</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2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98</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2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2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5.89</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2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2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3:07:52</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2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98.2</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2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e4f5" w:val="clear"/>
            <w:vAlign w:val="center"/>
          </w:tcPr>
          <w:p w:rsidR="00000000" w:rsidDel="00000000" w:rsidP="00000000" w:rsidRDefault="00000000" w:rsidRPr="00000000" w14:paraId="0000012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5.85</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2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3:09:01</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2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96.6</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e4f5" w:val="clear"/>
            <w:vAlign w:val="center"/>
          </w:tcPr>
          <w:p w:rsidR="00000000" w:rsidDel="00000000" w:rsidP="00000000" w:rsidRDefault="00000000" w:rsidRPr="00000000" w14:paraId="0000013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5.59</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3:22:59</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96.5</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e4f5" w:val="clear"/>
            <w:vAlign w:val="center"/>
          </w:tcPr>
          <w:p w:rsidR="00000000" w:rsidDel="00000000" w:rsidP="00000000" w:rsidRDefault="00000000" w:rsidRPr="00000000" w14:paraId="0000013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5.56</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3:24:34</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108.5</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3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e4f5" w:val="clear"/>
            <w:vAlign w:val="center"/>
          </w:tcPr>
          <w:p w:rsidR="00000000" w:rsidDel="00000000" w:rsidP="00000000" w:rsidRDefault="00000000" w:rsidRPr="00000000" w14:paraId="0000013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5.56</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3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3:27:12</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95.8</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top w:color="000000" w:space="0" w:sz="4" w:val="single"/>
              <w:left w:color="000000" w:space="0" w:sz="4" w:val="single"/>
              <w:bottom w:color="000000" w:space="0" w:sz="4" w:val="single"/>
            </w:tcBorders>
            <w:shd w:fill="c1f0c8" w:val="clear"/>
            <w:vAlign w:val="center"/>
          </w:tcPr>
          <w:p w:rsidR="00000000" w:rsidDel="00000000" w:rsidP="00000000" w:rsidRDefault="00000000" w:rsidRPr="00000000" w14:paraId="0000014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5.42</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3:27:34</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94.7</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top w:color="000000" w:space="0" w:sz="4" w:val="single"/>
              <w:left w:color="000000" w:space="0" w:sz="4" w:val="single"/>
              <w:bottom w:color="000000" w:space="0" w:sz="4" w:val="single"/>
            </w:tcBorders>
            <w:shd w:fill="c1f0c8" w:val="clear"/>
            <w:vAlign w:val="center"/>
          </w:tcPr>
          <w:p w:rsidR="00000000" w:rsidDel="00000000" w:rsidP="00000000" w:rsidRDefault="00000000" w:rsidRPr="00000000" w14:paraId="0000014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5.54</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3:42:19</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97.5</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4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f0c8" w:val="clear"/>
            <w:vAlign w:val="center"/>
          </w:tcPr>
          <w:p w:rsidR="00000000" w:rsidDel="00000000" w:rsidP="00000000" w:rsidRDefault="00000000" w:rsidRPr="00000000" w14:paraId="0000014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5.68</w:t>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vMerge w:val="restart"/>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3:43:04</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97.5</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fff1ca" w:val="clear"/>
            <w:vAlign w:val="center"/>
          </w:tcPr>
          <w:p w:rsidR="00000000" w:rsidDel="00000000" w:rsidP="00000000" w:rsidRDefault="00000000" w:rsidRPr="00000000" w14:paraId="0000015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5.71</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3:43:45</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97.3</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fff1ca" w:val="clear"/>
            <w:vAlign w:val="center"/>
          </w:tcPr>
          <w:p w:rsidR="00000000" w:rsidDel="00000000" w:rsidP="00000000" w:rsidRDefault="00000000" w:rsidRPr="00000000" w14:paraId="0000015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5.68</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3:51:43</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5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99.8</w:t>
            </w:r>
          </w:p>
        </w:tc>
        <w:tc>
          <w:tcPr>
            <w:tcBorders>
              <w:top w:color="000000" w:space="0" w:sz="4" w:val="single"/>
              <w:left w:color="000000" w:space="0" w:sz="4" w:val="single"/>
              <w:bottom w:color="000000" w:space="0" w:sz="4" w:val="single"/>
              <w:right w:color="000000" w:space="0" w:sz="4" w:val="single"/>
            </w:tcBorders>
            <w:shd w:fill="fff1ca" w:val="clear"/>
            <w:vAlign w:val="center"/>
          </w:tcPr>
          <w:p w:rsidR="00000000" w:rsidDel="00000000" w:rsidP="00000000" w:rsidRDefault="00000000" w:rsidRPr="00000000" w14:paraId="0000016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fff1ca" w:val="clear"/>
            <w:vAlign w:val="center"/>
          </w:tcPr>
          <w:p w:rsidR="00000000" w:rsidDel="00000000" w:rsidP="00000000" w:rsidRDefault="00000000" w:rsidRPr="00000000" w14:paraId="0000016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5.66</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4">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3:53:05</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101.5</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e4f5" w:val="clear"/>
            <w:vAlign w:val="center"/>
          </w:tcPr>
          <w:p w:rsidR="00000000" w:rsidDel="00000000" w:rsidP="00000000" w:rsidRDefault="00000000" w:rsidRPr="00000000" w14:paraId="0000016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5.82</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A">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3:54:16</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B">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e4f5" w:val="clear"/>
            <w:vAlign w:val="center"/>
          </w:tcPr>
          <w:p w:rsidR="00000000" w:rsidDel="00000000" w:rsidP="00000000" w:rsidRDefault="00000000" w:rsidRPr="00000000" w14:paraId="0000016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5.74</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70">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3:59:19</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71">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94.7</w:t>
            </w:r>
          </w:p>
        </w:tc>
        <w:tc>
          <w:tcPr>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172">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top w:color="000000" w:space="0" w:sz="4" w:val="single"/>
              <w:left w:color="000000" w:space="0" w:sz="4" w:val="single"/>
              <w:bottom w:color="000000" w:space="0" w:sz="4" w:val="single"/>
            </w:tcBorders>
            <w:shd w:fill="c1e4f5" w:val="clear"/>
            <w:vAlign w:val="center"/>
          </w:tcPr>
          <w:p w:rsidR="00000000" w:rsidDel="00000000" w:rsidP="00000000" w:rsidRDefault="00000000" w:rsidRPr="00000000" w14:paraId="00000173">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5.62</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75">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76">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3:59:51</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77">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96.5</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78">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f0c8" w:val="clear"/>
            <w:vAlign w:val="center"/>
          </w:tcPr>
          <w:p w:rsidR="00000000" w:rsidDel="00000000" w:rsidP="00000000" w:rsidRDefault="00000000" w:rsidRPr="00000000" w14:paraId="00000179">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5.77</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7C">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4:00:25</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7D">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95.4</w:t>
            </w:r>
          </w:p>
        </w:tc>
        <w:tc>
          <w:tcPr>
            <w:tcBorders>
              <w:top w:color="000000" w:space="0" w:sz="4" w:val="single"/>
              <w:left w:color="000000" w:space="0" w:sz="4" w:val="single"/>
              <w:bottom w:color="000000" w:space="0" w:sz="4" w:val="single"/>
              <w:right w:color="000000" w:space="0" w:sz="4" w:val="single"/>
            </w:tcBorders>
            <w:shd w:fill="c1f0c8" w:val="clear"/>
            <w:vAlign w:val="center"/>
          </w:tcPr>
          <w:p w:rsidR="00000000" w:rsidDel="00000000" w:rsidP="00000000" w:rsidRDefault="00000000" w:rsidRPr="00000000" w14:paraId="0000017E">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top w:color="000000" w:space="0" w:sz="4" w:val="single"/>
              <w:left w:color="000000" w:space="0" w:sz="4" w:val="single"/>
              <w:bottom w:color="000000" w:space="0" w:sz="4" w:val="single"/>
            </w:tcBorders>
            <w:shd w:fill="c1f0c8" w:val="clear"/>
            <w:vAlign w:val="center"/>
          </w:tcPr>
          <w:p w:rsidR="00000000" w:rsidDel="00000000" w:rsidP="00000000" w:rsidRDefault="00000000" w:rsidRPr="00000000" w14:paraId="0000017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w:t>
            </w:r>
          </w:p>
        </w:tc>
      </w:tr>
    </w:tbl>
    <w:p w:rsidR="00000000" w:rsidDel="00000000" w:rsidP="00000000" w:rsidRDefault="00000000" w:rsidRPr="00000000" w14:paraId="00000180">
      <w:pPr>
        <w:spacing w:before="0" w:lineRule="auto"/>
        <w:jc w:val="both"/>
        <w:rPr>
          <w:rFonts w:ascii="Verdana" w:cs="Verdana" w:eastAsia="Verdana" w:hAnsi="Verdana"/>
          <w:b w:val="1"/>
          <w:bCs w:val="1"/>
          <w:sz w:val="20"/>
          <w:szCs w:val="20"/>
        </w:rPr>
      </w:pPr>
      <w:r w:rsidDel="00000000" w:rsidR="00000000" w:rsidRPr="00000000">
        <w:rPr>
          <w:rFonts w:ascii="Verdana" w:cs="Verdana" w:eastAsia="Verdana" w:hAnsi="Verdana"/>
          <w:sz w:val="20"/>
          <w:szCs w:val="20"/>
          <w:rtl w:val="0"/>
        </w:rPr>
        <w:t xml:space="preserve">Table 3b shows specific conductivity, salinity, and pH for rounds 1 &amp; 2. Specific conductivity shows slight variation, from 94 μs/cm to 115 μs/cm. Salinity stayed consistent, ranging only from 0.04 ppt to 0.05 ppt. Water pH was largely acidic, ranging from 5.40 to 5.89.</w:t>
      </w:r>
      <w:r w:rsidDel="00000000" w:rsidR="00000000" w:rsidRPr="00000000">
        <w:br w:type="page"/>
      </w:r>
      <w:r w:rsidDel="00000000" w:rsidR="00000000" w:rsidRPr="00000000">
        <w:rPr>
          <w:rtl w:val="0"/>
        </w:rPr>
      </w:r>
    </w:p>
    <w:p w:rsidR="00000000" w:rsidDel="00000000" w:rsidP="00000000" w:rsidRDefault="00000000" w:rsidRPr="00000000" w14:paraId="00000181">
      <w:pPr>
        <w:spacing w:before="10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Table 3c. Water Quality Physical Data, Rounds 1 &amp; 2. Parameters: Turbidity &amp; Fluorescence.</w:t>
      </w:r>
      <w:r w:rsidDel="00000000" w:rsidR="00000000" w:rsidRPr="00000000">
        <w:rPr>
          <w:rtl w:val="0"/>
        </w:rPr>
      </w:r>
    </w:p>
    <w:tbl>
      <w:tblPr>
        <w:tblStyle w:val="Table5"/>
        <w:tblW w:w="71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155"/>
        <w:gridCol w:w="2295"/>
        <w:gridCol w:w="2655"/>
        <w:tblGridChange w:id="0">
          <w:tblGrid>
            <w:gridCol w:w="1005"/>
            <w:gridCol w:w="1155"/>
            <w:gridCol w:w="2295"/>
            <w:gridCol w:w="2655"/>
          </w:tblGrid>
        </w:tblGridChange>
      </w:tblGrid>
      <w:tr>
        <w:trPr>
          <w:cantSplit w:val="0"/>
          <w:tblHeader w:val="0"/>
        </w:trPr>
        <w:tc>
          <w:tcPr>
            <w:shd w:fill="1f4e79" w:val="clear"/>
            <w:tcMar>
              <w:top w:w="100.0" w:type="dxa"/>
              <w:left w:w="100.0" w:type="dxa"/>
              <w:bottom w:w="100.0" w:type="dxa"/>
              <w:right w:w="100.0" w:type="dxa"/>
            </w:tcMar>
            <w:vAlign w:val="center"/>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Round</w:t>
            </w:r>
          </w:p>
        </w:tc>
        <w:tc>
          <w:tcPr>
            <w:shd w:fill="1f4e79" w:val="clear"/>
            <w:tcMar>
              <w:top w:w="100.0" w:type="dxa"/>
              <w:left w:w="100.0" w:type="dxa"/>
              <w:bottom w:w="100.0" w:type="dxa"/>
              <w:right w:w="100.0" w:type="dxa"/>
            </w:tcMar>
            <w:vAlign w:val="center"/>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Station</w:t>
            </w:r>
          </w:p>
        </w:tc>
        <w:tc>
          <w:tcPr>
            <w:shd w:fill="1f4e79" w:val="clear"/>
            <w:tcMar>
              <w:top w:w="100.0" w:type="dxa"/>
              <w:left w:w="100.0" w:type="dxa"/>
              <w:bottom w:w="100.0" w:type="dxa"/>
              <w:right w:w="100.0" w:type="dxa"/>
            </w:tcMar>
            <w:vAlign w:val="center"/>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Turbidity (NTU)</w:t>
            </w:r>
          </w:p>
        </w:tc>
        <w:tc>
          <w:tcPr>
            <w:shd w:fill="1f4e79" w:val="clear"/>
            <w:tcMar>
              <w:top w:w="100.0" w:type="dxa"/>
              <w:left w:w="100.0" w:type="dxa"/>
              <w:bottom w:w="100.0" w:type="dxa"/>
              <w:right w:w="100.0" w:type="dxa"/>
            </w:tcMar>
            <w:vAlign w:val="center"/>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Flurosence (RFU)</w:t>
            </w:r>
          </w:p>
        </w:tc>
      </w:tr>
      <w:tr>
        <w:trPr>
          <w:cantSplit w:val="0"/>
          <w:trHeight w:val="400" w:hRule="atLeast"/>
          <w:tblHeader w:val="0"/>
        </w:trPr>
        <w:tc>
          <w:tcPr>
            <w:vMerge w:val="restart"/>
            <w:tcMar>
              <w:top w:w="100.0" w:type="dxa"/>
              <w:left w:w="100.0" w:type="dxa"/>
              <w:bottom w:w="100.0" w:type="dxa"/>
              <w:right w:w="100.0" w:type="dxa"/>
            </w:tcMar>
            <w:vAlign w:val="center"/>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2.79</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w:t>
            </w:r>
          </w:p>
        </w:tc>
      </w:tr>
      <w:tr>
        <w:trPr>
          <w:cantSplit w:val="0"/>
          <w:trHeight w:val="400" w:hRule="atLeast"/>
          <w:tblHeader w:val="0"/>
        </w:trPr>
        <w:tc>
          <w:tcPr>
            <w:vMerge w:val="continue"/>
            <w:tcMar>
              <w:top w:w="100.0" w:type="dxa"/>
              <w:left w:w="100.0" w:type="dxa"/>
              <w:bottom w:w="100.0" w:type="dxa"/>
              <w:right w:w="100.0" w:type="dxa"/>
            </w:tcMar>
            <w:vAlign w:val="cente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7.51</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w:t>
            </w:r>
          </w:p>
        </w:tc>
      </w:tr>
      <w:tr>
        <w:trPr>
          <w:cantSplit w:val="0"/>
          <w:trHeight w:val="400" w:hRule="atLeast"/>
          <w:tblHeader w:val="0"/>
        </w:trPr>
        <w:tc>
          <w:tcPr>
            <w:vMerge w:val="continue"/>
            <w:tcMar>
              <w:top w:w="100.0" w:type="dxa"/>
              <w:left w:w="100.0" w:type="dxa"/>
              <w:bottom w:w="100.0" w:type="dxa"/>
              <w:right w:w="100.0" w:type="dxa"/>
            </w:tcMar>
            <w:vAlign w:val="cente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7.40</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15</w:t>
            </w:r>
          </w:p>
        </w:tc>
      </w:tr>
      <w:tr>
        <w:trPr>
          <w:cantSplit w:val="0"/>
          <w:trHeight w:val="400" w:hRule="atLeast"/>
          <w:tblHeader w:val="0"/>
        </w:trPr>
        <w:tc>
          <w:tcPr>
            <w:vMerge w:val="restart"/>
            <w:tcMar>
              <w:top w:w="100.0" w:type="dxa"/>
              <w:left w:w="100.0" w:type="dxa"/>
              <w:bottom w:w="100.0" w:type="dxa"/>
              <w:right w:w="100.0" w:type="dxa"/>
            </w:tcMar>
            <w:vAlign w:val="center"/>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193">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2.97</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w:t>
            </w:r>
          </w:p>
        </w:tc>
      </w:tr>
      <w:tr>
        <w:trPr>
          <w:cantSplit w:val="0"/>
          <w:trHeight w:val="400" w:hRule="atLeast"/>
          <w:tblHeader w:val="0"/>
        </w:trPr>
        <w:tc>
          <w:tcPr>
            <w:vMerge w:val="continue"/>
            <w:tcMar>
              <w:top w:w="100.0" w:type="dxa"/>
              <w:left w:w="100.0" w:type="dxa"/>
              <w:bottom w:w="100.0" w:type="dxa"/>
              <w:right w:w="100.0" w:type="dxa"/>
            </w:tcM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197">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2.77</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w:t>
            </w:r>
          </w:p>
        </w:tc>
      </w:tr>
      <w:tr>
        <w:trPr>
          <w:cantSplit w:val="0"/>
          <w:trHeight w:val="400" w:hRule="atLeast"/>
          <w:tblHeader w:val="0"/>
        </w:trPr>
        <w:tc>
          <w:tcPr>
            <w:vMerge w:val="continue"/>
            <w:tcMar>
              <w:top w:w="100.0" w:type="dxa"/>
              <w:left w:w="100.0" w:type="dxa"/>
              <w:bottom w:w="100.0" w:type="dxa"/>
              <w:right w:w="100.0" w:type="dxa"/>
            </w:tcMar>
            <w:vAlign w:val="center"/>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5.57</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r>
    </w:tbl>
    <w:p w:rsidR="00000000" w:rsidDel="00000000" w:rsidP="00000000" w:rsidRDefault="00000000" w:rsidRPr="00000000" w14:paraId="0000019E">
      <w:pPr>
        <w:spacing w:after="0" w:lineRule="auto"/>
        <w:ind w:left="0"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Table 3c shows turbidity and fluorescence readings for rounds 1 &amp; 2. Turbidity and fluorescence readings were recorded on the shoreline, and thus are not attached to the associated depths sampling times. The highest turbidity recorded was 7.51 NTU, recorded during round 1, and the lowest turbidity recorded was 2.77 NTU, recorded during round 2; both were recorded at LFS2. The highest fluorescence reading was 15 RFU, recorded during round 1, and the lowest fluorescence reading was 3 RFU, recorded during round 2; both were recorded at LFS3.</w:t>
      </w:r>
    </w:p>
    <w:p w:rsidR="00000000" w:rsidDel="00000000" w:rsidP="00000000" w:rsidRDefault="00000000" w:rsidRPr="00000000" w14:paraId="0000019F">
      <w:pPr>
        <w:spacing w:before="10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Table 4. Secchi Disk Depth Readings.</w:t>
      </w:r>
    </w:p>
    <w:tbl>
      <w:tblPr>
        <w:tblStyle w:val="Table6"/>
        <w:tblW w:w="57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10"/>
        <w:gridCol w:w="1005"/>
        <w:gridCol w:w="3645"/>
        <w:tblGridChange w:id="0">
          <w:tblGrid>
            <w:gridCol w:w="1110"/>
            <w:gridCol w:w="1005"/>
            <w:gridCol w:w="3645"/>
          </w:tblGrid>
        </w:tblGridChange>
      </w:tblGrid>
      <w:tr>
        <w:trPr>
          <w:cantSplit w:val="0"/>
          <w:tblHeader w:val="0"/>
        </w:trPr>
        <w:tc>
          <w:tcPr>
            <w:shd w:fill="1f4e79" w:val="clear"/>
          </w:tcPr>
          <w:p w:rsidR="00000000" w:rsidDel="00000000" w:rsidP="00000000" w:rsidRDefault="00000000" w:rsidRPr="00000000" w14:paraId="000001A0">
            <w:pPr>
              <w:widowControl w:val="0"/>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Station</w:t>
            </w:r>
          </w:p>
        </w:tc>
        <w:tc>
          <w:tcPr>
            <w:shd w:fill="1f4e79" w:val="clear"/>
          </w:tcPr>
          <w:p w:rsidR="00000000" w:rsidDel="00000000" w:rsidP="00000000" w:rsidRDefault="00000000" w:rsidRPr="00000000" w14:paraId="000001A1">
            <w:pPr>
              <w:widowControl w:val="0"/>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Round</w:t>
            </w:r>
          </w:p>
        </w:tc>
        <w:tc>
          <w:tcPr>
            <w:shd w:fill="1f4e79" w:val="clear"/>
          </w:tcPr>
          <w:p w:rsidR="00000000" w:rsidDel="00000000" w:rsidP="00000000" w:rsidRDefault="00000000" w:rsidRPr="00000000" w14:paraId="000001A2">
            <w:pPr>
              <w:widowControl w:val="0"/>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Secchi Disk Depth (m)</w:t>
            </w:r>
          </w:p>
        </w:tc>
      </w:tr>
      <w:tr>
        <w:trPr>
          <w:cantSplit w:val="0"/>
          <w:tblHeader w:val="0"/>
        </w:trPr>
        <w:tc>
          <w:tcPr>
            <w:vMerge w:val="restart"/>
            <w:shd w:fill="fff1ca" w:val="clear"/>
            <w:vAlign w:val="center"/>
          </w:tcPr>
          <w:p w:rsidR="00000000" w:rsidDel="00000000" w:rsidP="00000000" w:rsidRDefault="00000000" w:rsidRPr="00000000" w14:paraId="000001A3">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shd w:fill="fff1ca" w:val="clear"/>
            <w:vAlign w:val="center"/>
          </w:tcPr>
          <w:p w:rsidR="00000000" w:rsidDel="00000000" w:rsidP="00000000" w:rsidRDefault="00000000" w:rsidRPr="00000000" w14:paraId="000001A4">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shd w:fill="fff1ca" w:val="clear"/>
          </w:tcPr>
          <w:p w:rsidR="00000000" w:rsidDel="00000000" w:rsidP="00000000" w:rsidRDefault="00000000" w:rsidRPr="00000000" w14:paraId="000001A5">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0.95</w:t>
            </w:r>
          </w:p>
        </w:tc>
      </w:tr>
      <w:tr>
        <w:trPr>
          <w:cantSplit w:val="0"/>
          <w:tblHeader w:val="0"/>
        </w:trPr>
        <w:tc>
          <w:tcPr>
            <w:vMerge w:val="continue"/>
            <w:shd w:fill="fff1ca" w:val="clear"/>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fff1ca" w:val="clear"/>
            <w:vAlign w:val="center"/>
          </w:tcPr>
          <w:p w:rsidR="00000000" w:rsidDel="00000000" w:rsidP="00000000" w:rsidRDefault="00000000" w:rsidRPr="00000000" w14:paraId="000001A7">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shd w:fill="fff1ca" w:val="clear"/>
          </w:tcPr>
          <w:p w:rsidR="00000000" w:rsidDel="00000000" w:rsidP="00000000" w:rsidRDefault="00000000" w:rsidRPr="00000000" w14:paraId="000001A8">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0.8</w:t>
            </w:r>
          </w:p>
        </w:tc>
      </w:tr>
      <w:tr>
        <w:trPr>
          <w:cantSplit w:val="0"/>
          <w:tblHeader w:val="0"/>
        </w:trPr>
        <w:tc>
          <w:tcPr>
            <w:vMerge w:val="continue"/>
            <w:shd w:fill="fff1ca" w:val="clear"/>
            <w:vAlign w:val="cente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fff1ca" w:val="clear"/>
            <w:vAlign w:val="center"/>
          </w:tcPr>
          <w:p w:rsidR="00000000" w:rsidDel="00000000" w:rsidP="00000000" w:rsidRDefault="00000000" w:rsidRPr="00000000" w14:paraId="000001AA">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shd w:fill="fff1ca" w:val="clear"/>
          </w:tcPr>
          <w:p w:rsidR="00000000" w:rsidDel="00000000" w:rsidP="00000000" w:rsidRDefault="00000000" w:rsidRPr="00000000" w14:paraId="000001AB">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0.7</w:t>
            </w:r>
          </w:p>
        </w:tc>
      </w:tr>
      <w:tr>
        <w:trPr>
          <w:cantSplit w:val="0"/>
          <w:tblHeader w:val="0"/>
        </w:trPr>
        <w:tc>
          <w:tcPr>
            <w:vMerge w:val="continue"/>
            <w:shd w:fill="fff1ca" w:val="clear"/>
            <w:vAlign w:val="cente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fff1ca" w:val="clear"/>
            <w:vAlign w:val="center"/>
          </w:tcPr>
          <w:p w:rsidR="00000000" w:rsidDel="00000000" w:rsidP="00000000" w:rsidRDefault="00000000" w:rsidRPr="00000000" w14:paraId="000001AD">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shd w:fill="fff1ca" w:val="clear"/>
          </w:tcPr>
          <w:p w:rsidR="00000000" w:rsidDel="00000000" w:rsidP="00000000" w:rsidRDefault="00000000" w:rsidRPr="00000000" w14:paraId="000001AE">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0.75</w:t>
            </w:r>
          </w:p>
        </w:tc>
      </w:tr>
      <w:tr>
        <w:trPr>
          <w:cantSplit w:val="0"/>
          <w:tblHeader w:val="0"/>
        </w:trPr>
        <w:tc>
          <w:tcPr>
            <w:vMerge w:val="restart"/>
            <w:shd w:fill="c1e4f5" w:val="clear"/>
            <w:vAlign w:val="center"/>
          </w:tcPr>
          <w:p w:rsidR="00000000" w:rsidDel="00000000" w:rsidP="00000000" w:rsidRDefault="00000000" w:rsidRPr="00000000" w14:paraId="000001AF">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shd w:fill="c1e4f5" w:val="clear"/>
            <w:vAlign w:val="center"/>
          </w:tcPr>
          <w:p w:rsidR="00000000" w:rsidDel="00000000" w:rsidP="00000000" w:rsidRDefault="00000000" w:rsidRPr="00000000" w14:paraId="000001B0">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shd w:fill="c1e4f5" w:val="clear"/>
          </w:tcPr>
          <w:p w:rsidR="00000000" w:rsidDel="00000000" w:rsidP="00000000" w:rsidRDefault="00000000" w:rsidRPr="00000000" w14:paraId="000001B1">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w:t>
            </w:r>
          </w:p>
        </w:tc>
      </w:tr>
      <w:tr>
        <w:trPr>
          <w:cantSplit w:val="0"/>
          <w:tblHeader w:val="0"/>
        </w:trPr>
        <w:tc>
          <w:tcPr>
            <w:vMerge w:val="continue"/>
            <w:shd w:fill="c1e4f5" w:val="clear"/>
            <w:vAlign w:val="cente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vAlign w:val="center"/>
          </w:tcPr>
          <w:p w:rsidR="00000000" w:rsidDel="00000000" w:rsidP="00000000" w:rsidRDefault="00000000" w:rsidRPr="00000000" w14:paraId="000001B3">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shd w:fill="c1e4f5" w:val="clear"/>
          </w:tcPr>
          <w:p w:rsidR="00000000" w:rsidDel="00000000" w:rsidP="00000000" w:rsidRDefault="00000000" w:rsidRPr="00000000" w14:paraId="000001B4">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w:t>
            </w:r>
          </w:p>
        </w:tc>
      </w:tr>
      <w:tr>
        <w:trPr>
          <w:cantSplit w:val="0"/>
          <w:tblHeader w:val="0"/>
        </w:trPr>
        <w:tc>
          <w:tcPr>
            <w:vMerge w:val="continue"/>
            <w:shd w:fill="c1e4f5" w:val="clear"/>
            <w:vAlign w:val="cente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vAlign w:val="center"/>
          </w:tcPr>
          <w:p w:rsidR="00000000" w:rsidDel="00000000" w:rsidP="00000000" w:rsidRDefault="00000000" w:rsidRPr="00000000" w14:paraId="000001B6">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shd w:fill="c1e4f5" w:val="clear"/>
          </w:tcPr>
          <w:p w:rsidR="00000000" w:rsidDel="00000000" w:rsidP="00000000" w:rsidRDefault="00000000" w:rsidRPr="00000000" w14:paraId="000001B7">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w:t>
            </w:r>
          </w:p>
        </w:tc>
      </w:tr>
      <w:tr>
        <w:trPr>
          <w:cantSplit w:val="0"/>
          <w:tblHeader w:val="0"/>
        </w:trPr>
        <w:tc>
          <w:tcPr>
            <w:vMerge w:val="continue"/>
            <w:shd w:fill="c1e4f5" w:val="clear"/>
            <w:vAlign w:val="center"/>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vAlign w:val="center"/>
          </w:tcPr>
          <w:p w:rsidR="00000000" w:rsidDel="00000000" w:rsidP="00000000" w:rsidRDefault="00000000" w:rsidRPr="00000000" w14:paraId="000001B9">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shd w:fill="c1e4f5" w:val="clear"/>
          </w:tcPr>
          <w:p w:rsidR="00000000" w:rsidDel="00000000" w:rsidP="00000000" w:rsidRDefault="00000000" w:rsidRPr="00000000" w14:paraId="000001BA">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w:t>
            </w:r>
          </w:p>
        </w:tc>
      </w:tr>
      <w:tr>
        <w:trPr>
          <w:cantSplit w:val="0"/>
          <w:tblHeader w:val="0"/>
        </w:trPr>
        <w:tc>
          <w:tcPr>
            <w:vMerge w:val="restart"/>
            <w:shd w:fill="c1f0c8" w:val="clear"/>
            <w:vAlign w:val="center"/>
          </w:tcPr>
          <w:p w:rsidR="00000000" w:rsidDel="00000000" w:rsidP="00000000" w:rsidRDefault="00000000" w:rsidRPr="00000000" w14:paraId="000001BB">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shd w:fill="c1f0c8" w:val="clear"/>
            <w:vAlign w:val="center"/>
          </w:tcPr>
          <w:p w:rsidR="00000000" w:rsidDel="00000000" w:rsidP="00000000" w:rsidRDefault="00000000" w:rsidRPr="00000000" w14:paraId="000001BC">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shd w:fill="c1f0c8" w:val="clear"/>
            <w:vAlign w:val="center"/>
          </w:tcPr>
          <w:p w:rsidR="00000000" w:rsidDel="00000000" w:rsidP="00000000" w:rsidRDefault="00000000" w:rsidRPr="00000000" w14:paraId="000001BD">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0.75</w:t>
            </w:r>
          </w:p>
        </w:tc>
      </w:tr>
      <w:tr>
        <w:trPr>
          <w:cantSplit w:val="0"/>
          <w:tblHeader w:val="0"/>
        </w:trPr>
        <w:tc>
          <w:tcPr>
            <w:vMerge w:val="continue"/>
            <w:shd w:fill="c1f0c8" w:val="clear"/>
            <w:vAlign w:val="cente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vAlign w:val="center"/>
          </w:tcPr>
          <w:p w:rsidR="00000000" w:rsidDel="00000000" w:rsidP="00000000" w:rsidRDefault="00000000" w:rsidRPr="00000000" w14:paraId="000001BF">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shd w:fill="c1f0c8" w:val="clear"/>
            <w:vAlign w:val="center"/>
          </w:tcPr>
          <w:p w:rsidR="00000000" w:rsidDel="00000000" w:rsidP="00000000" w:rsidRDefault="00000000" w:rsidRPr="00000000" w14:paraId="000001C0">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0.75</w:t>
            </w:r>
          </w:p>
        </w:tc>
      </w:tr>
      <w:tr>
        <w:trPr>
          <w:cantSplit w:val="0"/>
          <w:tblHeader w:val="0"/>
        </w:trPr>
        <w:tc>
          <w:tcPr>
            <w:vMerge w:val="continue"/>
            <w:shd w:fill="c1f0c8" w:val="clear"/>
            <w:vAlign w:val="cente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vAlign w:val="center"/>
          </w:tcPr>
          <w:p w:rsidR="00000000" w:rsidDel="00000000" w:rsidP="00000000" w:rsidRDefault="00000000" w:rsidRPr="00000000" w14:paraId="000001C2">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shd w:fill="c1f0c8" w:val="clear"/>
            <w:vAlign w:val="center"/>
          </w:tcPr>
          <w:p w:rsidR="00000000" w:rsidDel="00000000" w:rsidP="00000000" w:rsidRDefault="00000000" w:rsidRPr="00000000" w14:paraId="000001C3">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bottom</w:t>
            </w:r>
          </w:p>
        </w:tc>
      </w:tr>
      <w:tr>
        <w:trPr>
          <w:cantSplit w:val="0"/>
          <w:tblHeader w:val="0"/>
        </w:trPr>
        <w:tc>
          <w:tcPr>
            <w:vMerge w:val="continue"/>
            <w:shd w:fill="c1f0c8"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vAlign w:val="center"/>
          </w:tcPr>
          <w:p w:rsidR="00000000" w:rsidDel="00000000" w:rsidP="00000000" w:rsidRDefault="00000000" w:rsidRPr="00000000" w14:paraId="000001C5">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shd w:fill="c1f0c8" w:val="clear"/>
            <w:vAlign w:val="center"/>
          </w:tcPr>
          <w:p w:rsidR="00000000" w:rsidDel="00000000" w:rsidP="00000000" w:rsidRDefault="00000000" w:rsidRPr="00000000" w14:paraId="000001C6">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bottom</w:t>
            </w:r>
          </w:p>
        </w:tc>
      </w:tr>
    </w:tbl>
    <w:p w:rsidR="00000000" w:rsidDel="00000000" w:rsidP="00000000" w:rsidRDefault="00000000" w:rsidRPr="00000000" w14:paraId="000001C7">
      <w:pPr>
        <w:spacing w:after="140" w:lineRule="auto"/>
        <w:jc w:val="both"/>
        <w:rPr>
          <w:rFonts w:ascii="Verdana" w:cs="Verdana" w:eastAsia="Verdana" w:hAnsi="Verdana"/>
          <w:b w:val="1"/>
          <w:bCs w:val="1"/>
        </w:rPr>
      </w:pPr>
      <w:r w:rsidDel="00000000" w:rsidR="00000000" w:rsidRPr="00000000">
        <w:rPr>
          <w:rFonts w:ascii="Verdana" w:cs="Verdana" w:eastAsia="Verdana" w:hAnsi="Verdana"/>
          <w:sz w:val="20"/>
          <w:szCs w:val="20"/>
          <w:rtl w:val="0"/>
        </w:rPr>
        <w:t xml:space="preserve">Table 4 shows the Secchi disk readings for each station and round. To learn more about how the project team performed secchi disk readings, see Appendix B.</w:t>
      </w:r>
      <w:r w:rsidDel="00000000" w:rsidR="00000000" w:rsidRPr="00000000">
        <w:rPr>
          <w:rtl w:val="0"/>
        </w:rPr>
      </w:r>
    </w:p>
    <w:p w:rsidR="00000000" w:rsidDel="00000000" w:rsidP="00000000" w:rsidRDefault="00000000" w:rsidRPr="00000000" w14:paraId="000001C8">
      <w:pPr>
        <w:spacing w:after="140" w:lineRule="auto"/>
        <w:ind w:firstLine="720"/>
        <w:jc w:val="both"/>
        <w:rPr>
          <w:rFonts w:ascii="Verdana" w:cs="Verdana" w:eastAsia="Verdana" w:hAnsi="Verdana"/>
          <w:b w:val="1"/>
          <w:bCs w:val="1"/>
        </w:rPr>
      </w:pPr>
      <w:r w:rsidDel="00000000" w:rsidR="00000000" w:rsidRPr="00000000">
        <w:rPr>
          <w:rFonts w:ascii="Verdana" w:cs="Verdana" w:eastAsia="Verdana" w:hAnsi="Verdana"/>
          <w:rtl w:val="0"/>
        </w:rPr>
        <w:t xml:space="preserve">Combined, Table 5 reports the water quality parameters for rounds 3 &amp; 4, which occurred on March 21</w:t>
      </w:r>
      <w:r w:rsidDel="00000000" w:rsidR="00000000" w:rsidRPr="00000000">
        <w:rPr>
          <w:rFonts w:ascii="Verdana" w:cs="Verdana" w:eastAsia="Verdana" w:hAnsi="Verdana"/>
          <w:vertAlign w:val="superscript"/>
          <w:rtl w:val="0"/>
        </w:rPr>
        <w:t xml:space="preserve">st</w:t>
      </w:r>
      <w:r w:rsidDel="00000000" w:rsidR="00000000" w:rsidRPr="00000000">
        <w:rPr>
          <w:rFonts w:ascii="Verdana" w:cs="Verdana" w:eastAsia="Verdana" w:hAnsi="Verdana"/>
          <w:rtl w:val="0"/>
        </w:rPr>
        <w:t xml:space="preserve">, 2026. Parameters were the same as in Table 4.</w:t>
      </w:r>
      <w:r w:rsidDel="00000000" w:rsidR="00000000" w:rsidRPr="00000000">
        <w:rPr>
          <w:rtl w:val="0"/>
        </w:rPr>
      </w:r>
    </w:p>
    <w:p w:rsidR="00000000" w:rsidDel="00000000" w:rsidP="00000000" w:rsidRDefault="00000000" w:rsidRPr="00000000" w14:paraId="000001C9">
      <w:pPr>
        <w:spacing w:before="10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Table 5a. Water Quality Physical Data, Rounds 3 &amp; 4. Parameters: Parameters: Temperature, Pressure, &amp; Dissolved Oxygen.</w:t>
      </w:r>
      <w:r w:rsidDel="00000000" w:rsidR="00000000" w:rsidRPr="00000000">
        <w:rPr>
          <w:rtl w:val="0"/>
        </w:rPr>
      </w:r>
    </w:p>
    <w:tbl>
      <w:tblPr>
        <w:tblStyle w:val="Table7"/>
        <w:tblW w:w="943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
        <w:gridCol w:w="1245"/>
        <w:gridCol w:w="930"/>
        <w:gridCol w:w="1095"/>
        <w:gridCol w:w="1410"/>
        <w:gridCol w:w="1215"/>
        <w:gridCol w:w="2520"/>
        <w:tblGridChange w:id="0">
          <w:tblGrid>
            <w:gridCol w:w="1020"/>
            <w:gridCol w:w="1245"/>
            <w:gridCol w:w="930"/>
            <w:gridCol w:w="1095"/>
            <w:gridCol w:w="1410"/>
            <w:gridCol w:w="1215"/>
            <w:gridCol w:w="25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CA">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Round </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CB">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Station</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CC">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Time (PM)</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CD">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Temp (°C)</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CE">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Pressure (mmHg)</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CF">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DO SAT%</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1D0">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Dissolved Oxygen (mg/L)</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vMerge w:val="restart"/>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1D2">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3">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1:12:42</w:t>
            </w:r>
          </w:p>
        </w:tc>
        <w:tc>
          <w:tcPr>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4">
            <w:pPr>
              <w:widowControl w:val="0"/>
              <w:jc w:val="center"/>
              <w:rPr/>
            </w:pPr>
            <w:r w:rsidDel="00000000" w:rsidR="00000000" w:rsidRPr="00000000">
              <w:rPr>
                <w:rtl w:val="0"/>
              </w:rPr>
              <w:t xml:space="preserve">12.2</w:t>
            </w:r>
          </w:p>
        </w:tc>
        <w:tc>
          <w:tcPr>
            <w:tcBorders>
              <w:top w:color="000000" w:space="0" w:sz="12"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5">
            <w:pPr>
              <w:widowControl w:val="0"/>
              <w:jc w:val="center"/>
              <w:rPr/>
            </w:pPr>
            <w:r w:rsidDel="00000000" w:rsidR="00000000" w:rsidRPr="00000000">
              <w:rPr>
                <w:rtl w:val="0"/>
              </w:rPr>
              <w:t xml:space="preserve">758.1</w:t>
            </w:r>
          </w:p>
        </w:tc>
        <w:tc>
          <w:tcPr>
            <w:tcBorders>
              <w:top w:color="000000" w:space="0" w:sz="12"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6">
            <w:pPr>
              <w:widowControl w:val="0"/>
              <w:jc w:val="center"/>
              <w:rPr/>
            </w:pPr>
            <w:r w:rsidDel="00000000" w:rsidR="00000000" w:rsidRPr="00000000">
              <w:rPr>
                <w:rtl w:val="0"/>
              </w:rPr>
              <w:t xml:space="preserve">79.1</w:t>
            </w:r>
          </w:p>
        </w:tc>
        <w:tc>
          <w:tcPr>
            <w:tcBorders>
              <w:top w:color="000000" w:space="0" w:sz="12"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7">
            <w:pPr>
              <w:widowControl w:val="0"/>
              <w:jc w:val="center"/>
              <w:rPr/>
            </w:pPr>
            <w:r w:rsidDel="00000000" w:rsidR="00000000" w:rsidRPr="00000000">
              <w:rPr>
                <w:rtl w:val="0"/>
              </w:rPr>
              <w:t xml:space="preserve">8.47</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1:15:33</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B">
            <w:pPr>
              <w:widowControl w:val="0"/>
              <w:jc w:val="center"/>
              <w:rPr/>
            </w:pPr>
            <w:r w:rsidDel="00000000" w:rsidR="00000000" w:rsidRPr="00000000">
              <w:rPr>
                <w:rtl w:val="0"/>
              </w:rPr>
              <w:t xml:space="preserve">12.2</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C">
            <w:pPr>
              <w:widowControl w:val="0"/>
              <w:jc w:val="center"/>
              <w:rPr/>
            </w:pPr>
            <w:r w:rsidDel="00000000" w:rsidR="00000000" w:rsidRPr="00000000">
              <w:rPr>
                <w:rtl w:val="0"/>
              </w:rPr>
              <w:t xml:space="preserve">758.0</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D">
            <w:pPr>
              <w:widowControl w:val="0"/>
              <w:jc w:val="center"/>
              <w:rPr/>
            </w:pPr>
            <w:r w:rsidDel="00000000" w:rsidR="00000000" w:rsidRPr="00000000">
              <w:rPr>
                <w:rtl w:val="0"/>
              </w:rPr>
              <w:t xml:space="preserve">95.2</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DE">
            <w:pPr>
              <w:widowControl w:val="0"/>
              <w:jc w:val="center"/>
              <w:rPr/>
            </w:pPr>
            <w:r w:rsidDel="00000000" w:rsidR="00000000" w:rsidRPr="00000000">
              <w:rPr>
                <w:rtl w:val="0"/>
              </w:rPr>
              <w:t xml:space="preserve">10.18</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E1">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1:24:57</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E2">
            <w:pPr>
              <w:widowControl w:val="0"/>
              <w:jc w:val="center"/>
              <w:rPr/>
            </w:pPr>
            <w:r w:rsidDel="00000000" w:rsidR="00000000" w:rsidRPr="00000000">
              <w:rPr>
                <w:rtl w:val="0"/>
              </w:rPr>
              <w:t xml:space="preserve">12.0</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E3">
            <w:pPr>
              <w:widowControl w:val="0"/>
              <w:jc w:val="center"/>
              <w:rPr/>
            </w:pPr>
            <w:r w:rsidDel="00000000" w:rsidR="00000000" w:rsidRPr="00000000">
              <w:rPr>
                <w:rtl w:val="0"/>
              </w:rPr>
              <w:t xml:space="preserve">758.2</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E4">
            <w:pPr>
              <w:widowControl w:val="0"/>
              <w:jc w:val="center"/>
              <w:rPr/>
            </w:pPr>
            <w:r w:rsidDel="00000000" w:rsidR="00000000" w:rsidRPr="00000000">
              <w:rPr>
                <w:rtl w:val="0"/>
              </w:rPr>
              <w:t xml:space="preserve">86.7</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1E5">
            <w:pPr>
              <w:widowControl w:val="0"/>
              <w:jc w:val="center"/>
              <w:rPr/>
            </w:pPr>
            <w:r w:rsidDel="00000000" w:rsidR="00000000" w:rsidRPr="00000000">
              <w:rPr>
                <w:rtl w:val="0"/>
              </w:rPr>
              <w:t xml:space="preserve">9.31</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1E7">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E8">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1:39:42</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E9">
            <w:pPr>
              <w:widowControl w:val="0"/>
              <w:jc w:val="center"/>
              <w:rPr/>
            </w:pPr>
            <w:r w:rsidDel="00000000" w:rsidR="00000000" w:rsidRPr="00000000">
              <w:rPr>
                <w:rtl w:val="0"/>
              </w:rPr>
              <w:t xml:space="preserve">13.1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EA">
            <w:pPr>
              <w:widowControl w:val="0"/>
              <w:jc w:val="center"/>
              <w:rPr/>
            </w:pPr>
            <w:r w:rsidDel="00000000" w:rsidR="00000000" w:rsidRPr="00000000">
              <w:rPr>
                <w:rtl w:val="0"/>
              </w:rPr>
              <w:t xml:space="preserve">758.1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EB">
            <w:pPr>
              <w:widowControl w:val="0"/>
              <w:jc w:val="center"/>
              <w:rPr/>
            </w:pPr>
            <w:r w:rsidDel="00000000" w:rsidR="00000000" w:rsidRPr="00000000">
              <w:rPr>
                <w:rtl w:val="0"/>
              </w:rPr>
              <w:t xml:space="preserve">84.8</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EC">
            <w:pPr>
              <w:widowControl w:val="0"/>
              <w:jc w:val="center"/>
              <w:rPr/>
            </w:pPr>
            <w:r w:rsidDel="00000000" w:rsidR="00000000" w:rsidRPr="00000000">
              <w:rPr>
                <w:rtl w:val="0"/>
              </w:rPr>
              <w:t xml:space="preserve">8.88</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EF">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1:39:51</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0">
            <w:pPr>
              <w:widowControl w:val="0"/>
              <w:jc w:val="center"/>
              <w:rPr/>
            </w:pPr>
            <w:r w:rsidDel="00000000" w:rsidR="00000000" w:rsidRPr="00000000">
              <w:rPr>
                <w:rtl w:val="0"/>
              </w:rPr>
              <w:t xml:space="preserve">13.1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1">
            <w:pPr>
              <w:widowControl w:val="0"/>
              <w:jc w:val="center"/>
              <w:rPr/>
            </w:pPr>
            <w:r w:rsidDel="00000000" w:rsidR="00000000" w:rsidRPr="00000000">
              <w:rPr>
                <w:rtl w:val="0"/>
              </w:rPr>
              <w:t xml:space="preserve">758.1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2">
            <w:pPr>
              <w:widowControl w:val="0"/>
              <w:jc w:val="center"/>
              <w:rPr/>
            </w:pPr>
            <w:r w:rsidDel="00000000" w:rsidR="00000000" w:rsidRPr="00000000">
              <w:rPr>
                <w:rtl w:val="0"/>
              </w:rPr>
              <w:t xml:space="preserve">87.0</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3">
            <w:pPr>
              <w:widowControl w:val="0"/>
              <w:jc w:val="center"/>
              <w:rPr/>
            </w:pPr>
            <w:r w:rsidDel="00000000" w:rsidR="00000000" w:rsidRPr="00000000">
              <w:rPr>
                <w:rtl w:val="0"/>
              </w:rPr>
              <w:t xml:space="preserve">9.11</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6">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1:41:12</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7">
            <w:pPr>
              <w:widowControl w:val="0"/>
              <w:jc w:val="center"/>
              <w:rPr/>
            </w:pPr>
            <w:r w:rsidDel="00000000" w:rsidR="00000000" w:rsidRPr="00000000">
              <w:rPr>
                <w:rtl w:val="0"/>
              </w:rPr>
              <w:t xml:space="preserve">13.1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8">
            <w:pPr>
              <w:widowControl w:val="0"/>
              <w:jc w:val="center"/>
              <w:rPr/>
            </w:pPr>
            <w:r w:rsidDel="00000000" w:rsidR="00000000" w:rsidRPr="00000000">
              <w:rPr>
                <w:rtl w:val="0"/>
              </w:rPr>
              <w:t xml:space="preserve">758.1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9">
            <w:pPr>
              <w:widowControl w:val="0"/>
              <w:jc w:val="center"/>
              <w:rPr/>
            </w:pPr>
            <w:r w:rsidDel="00000000" w:rsidR="00000000" w:rsidRPr="00000000">
              <w:rPr>
                <w:rtl w:val="0"/>
              </w:rPr>
              <w:t xml:space="preserve">95.6</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1FA">
            <w:pPr>
              <w:widowControl w:val="0"/>
              <w:jc w:val="center"/>
              <w:rPr/>
            </w:pPr>
            <w:r w:rsidDel="00000000" w:rsidR="00000000" w:rsidRPr="00000000">
              <w:rPr>
                <w:rtl w:val="0"/>
              </w:rPr>
              <w:t xml:space="preserve">10.02</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1FC">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1FD">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1:58:52</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1FE">
            <w:pPr>
              <w:widowControl w:val="0"/>
              <w:jc w:val="center"/>
              <w:rPr/>
            </w:pPr>
            <w:r w:rsidDel="00000000" w:rsidR="00000000" w:rsidRPr="00000000">
              <w:rPr>
                <w:rtl w:val="0"/>
              </w:rPr>
              <w:t xml:space="preserve">13.9</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1FF">
            <w:pPr>
              <w:widowControl w:val="0"/>
              <w:jc w:val="center"/>
              <w:rPr/>
            </w:pPr>
            <w:r w:rsidDel="00000000" w:rsidR="00000000" w:rsidRPr="00000000">
              <w:rPr>
                <w:rtl w:val="0"/>
              </w:rPr>
              <w:t xml:space="preserve">757.8</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00">
            <w:pPr>
              <w:widowControl w:val="0"/>
              <w:jc w:val="center"/>
              <w:rPr/>
            </w:pPr>
            <w:r w:rsidDel="00000000" w:rsidR="00000000" w:rsidRPr="00000000">
              <w:rPr>
                <w:rtl w:val="0"/>
              </w:rPr>
              <w:t xml:space="preserve">81.2</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01">
            <w:pPr>
              <w:widowControl w:val="0"/>
              <w:jc w:val="center"/>
              <w:rPr/>
            </w:pPr>
            <w:r w:rsidDel="00000000" w:rsidR="00000000" w:rsidRPr="00000000">
              <w:rPr>
                <w:rtl w:val="0"/>
              </w:rPr>
              <w:t xml:space="preserve">8.36</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04">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1:59:08</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05">
            <w:pPr>
              <w:widowControl w:val="0"/>
              <w:jc w:val="center"/>
              <w:rPr/>
            </w:pPr>
            <w:r w:rsidDel="00000000" w:rsidR="00000000" w:rsidRPr="00000000">
              <w:rPr>
                <w:rtl w:val="0"/>
              </w:rPr>
              <w:t xml:space="preserve">13.9</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06">
            <w:pPr>
              <w:widowControl w:val="0"/>
              <w:jc w:val="center"/>
              <w:rPr/>
            </w:pPr>
            <w:r w:rsidDel="00000000" w:rsidR="00000000" w:rsidRPr="00000000">
              <w:rPr>
                <w:rtl w:val="0"/>
              </w:rPr>
              <w:t xml:space="preserve">757.8</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07">
            <w:pPr>
              <w:widowControl w:val="0"/>
              <w:jc w:val="center"/>
              <w:rPr/>
            </w:pPr>
            <w:r w:rsidDel="00000000" w:rsidR="00000000" w:rsidRPr="00000000">
              <w:rPr>
                <w:rtl w:val="0"/>
              </w:rPr>
              <w:t xml:space="preserve">87.2</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08">
            <w:pPr>
              <w:widowControl w:val="0"/>
              <w:jc w:val="center"/>
              <w:rPr/>
            </w:pPr>
            <w:r w:rsidDel="00000000" w:rsidR="00000000" w:rsidRPr="00000000">
              <w:rPr>
                <w:rtl w:val="0"/>
              </w:rPr>
              <w:t xml:space="preserve">8.98</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vMerge w:val="restart"/>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0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0B">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2:16:37</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0C">
            <w:pPr>
              <w:widowControl w:val="0"/>
              <w:jc w:val="center"/>
              <w:rPr/>
            </w:pPr>
            <w:r w:rsidDel="00000000" w:rsidR="00000000" w:rsidRPr="00000000">
              <w:rPr>
                <w:rtl w:val="0"/>
              </w:rPr>
              <w:t xml:space="preserve">12.5</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0D">
            <w:pPr>
              <w:widowControl w:val="0"/>
              <w:jc w:val="center"/>
              <w:rPr/>
            </w:pPr>
            <w:r w:rsidDel="00000000" w:rsidR="00000000" w:rsidRPr="00000000">
              <w:rPr>
                <w:rtl w:val="0"/>
              </w:rPr>
              <w:t xml:space="preserve">757.9</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0E">
            <w:pPr>
              <w:widowControl w:val="0"/>
              <w:jc w:val="center"/>
              <w:rPr/>
            </w:pPr>
            <w:r w:rsidDel="00000000" w:rsidR="00000000" w:rsidRPr="00000000">
              <w:rPr>
                <w:rtl w:val="0"/>
              </w:rPr>
              <w:t xml:space="preserve">91.7</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0F">
            <w:pPr>
              <w:widowControl w:val="0"/>
              <w:jc w:val="center"/>
              <w:rPr/>
            </w:pPr>
            <w:r w:rsidDel="00000000" w:rsidR="00000000" w:rsidRPr="00000000">
              <w:rPr>
                <w:rtl w:val="0"/>
              </w:rPr>
              <w:t xml:space="preserve">9.74</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2">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2:16:43</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3">
            <w:pPr>
              <w:widowControl w:val="0"/>
              <w:jc w:val="center"/>
              <w:rPr/>
            </w:pPr>
            <w:r w:rsidDel="00000000" w:rsidR="00000000" w:rsidRPr="00000000">
              <w:rPr>
                <w:rtl w:val="0"/>
              </w:rPr>
              <w:t xml:space="preserve">12.4</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4">
            <w:pPr>
              <w:widowControl w:val="0"/>
              <w:jc w:val="center"/>
              <w:rPr/>
            </w:pPr>
            <w:r w:rsidDel="00000000" w:rsidR="00000000" w:rsidRPr="00000000">
              <w:rPr>
                <w:rtl w:val="0"/>
              </w:rPr>
              <w:t xml:space="preserve">757.9</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5">
            <w:pPr>
              <w:widowControl w:val="0"/>
              <w:jc w:val="center"/>
              <w:rPr/>
            </w:pPr>
            <w:r w:rsidDel="00000000" w:rsidR="00000000" w:rsidRPr="00000000">
              <w:rPr>
                <w:rtl w:val="0"/>
              </w:rPr>
              <w:t xml:space="preserve">92.1</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6">
            <w:pPr>
              <w:widowControl w:val="0"/>
              <w:jc w:val="center"/>
              <w:rPr/>
            </w:pPr>
            <w:r w:rsidDel="00000000" w:rsidR="00000000" w:rsidRPr="00000000">
              <w:rPr>
                <w:rtl w:val="0"/>
              </w:rPr>
              <w:t xml:space="preserve">9.80</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9">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2:17:20</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A">
            <w:pPr>
              <w:widowControl w:val="0"/>
              <w:jc w:val="center"/>
              <w:rPr/>
            </w:pPr>
            <w:r w:rsidDel="00000000" w:rsidR="00000000" w:rsidRPr="00000000">
              <w:rPr>
                <w:rtl w:val="0"/>
              </w:rPr>
              <w:t xml:space="preserve">12.8</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B">
            <w:pPr>
              <w:widowControl w:val="0"/>
              <w:jc w:val="center"/>
              <w:rPr/>
            </w:pPr>
            <w:r w:rsidDel="00000000" w:rsidR="00000000" w:rsidRPr="00000000">
              <w:rPr>
                <w:rtl w:val="0"/>
              </w:rPr>
              <w:t xml:space="preserve">757.9</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C">
            <w:pPr>
              <w:widowControl w:val="0"/>
              <w:jc w:val="center"/>
              <w:rPr/>
            </w:pPr>
            <w:r w:rsidDel="00000000" w:rsidR="00000000" w:rsidRPr="00000000">
              <w:rPr>
                <w:rtl w:val="0"/>
              </w:rPr>
              <w:t xml:space="preserve">95.1</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1D">
            <w:pPr>
              <w:widowControl w:val="0"/>
              <w:jc w:val="center"/>
              <w:rPr/>
            </w:pPr>
            <w:r w:rsidDel="00000000" w:rsidR="00000000" w:rsidRPr="00000000">
              <w:rPr>
                <w:rtl w:val="0"/>
              </w:rPr>
              <w:t xml:space="preserve">10.04</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1F">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LSF2</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0">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2:31:43</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1">
            <w:pPr>
              <w:widowControl w:val="0"/>
              <w:jc w:val="center"/>
              <w:rPr/>
            </w:pPr>
            <w:r w:rsidDel="00000000" w:rsidR="00000000" w:rsidRPr="00000000">
              <w:rPr>
                <w:rtl w:val="0"/>
              </w:rPr>
              <w:t xml:space="preserve">13.8</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2">
            <w:pPr>
              <w:widowControl w:val="0"/>
              <w:jc w:val="center"/>
              <w:rPr/>
            </w:pPr>
            <w:r w:rsidDel="00000000" w:rsidR="00000000" w:rsidRPr="00000000">
              <w:rPr>
                <w:rtl w:val="0"/>
              </w:rPr>
              <w:t xml:space="preserve">757.8</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3">
            <w:pPr>
              <w:widowControl w:val="0"/>
              <w:jc w:val="center"/>
              <w:rPr/>
            </w:pPr>
            <w:r w:rsidDel="00000000" w:rsidR="00000000" w:rsidRPr="00000000">
              <w:rPr>
                <w:rtl w:val="0"/>
              </w:rPr>
              <w:t xml:space="preserve">86.1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4">
            <w:pPr>
              <w:widowControl w:val="0"/>
              <w:jc w:val="center"/>
              <w:rPr/>
            </w:pPr>
            <w:r w:rsidDel="00000000" w:rsidR="00000000" w:rsidRPr="00000000">
              <w:rPr>
                <w:rtl w:val="0"/>
              </w:rPr>
              <w:t xml:space="preserve">8.89</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7">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2:31:47</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8">
            <w:pPr>
              <w:widowControl w:val="0"/>
              <w:jc w:val="center"/>
              <w:rPr/>
            </w:pPr>
            <w:r w:rsidDel="00000000" w:rsidR="00000000" w:rsidRPr="00000000">
              <w:rPr>
                <w:rtl w:val="0"/>
              </w:rPr>
              <w:t xml:space="preserve">13.8</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9">
            <w:pPr>
              <w:widowControl w:val="0"/>
              <w:jc w:val="center"/>
              <w:rPr/>
            </w:pPr>
            <w:r w:rsidDel="00000000" w:rsidR="00000000" w:rsidRPr="00000000">
              <w:rPr>
                <w:rtl w:val="0"/>
              </w:rPr>
              <w:t xml:space="preserve">757.8</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A">
            <w:pPr>
              <w:widowControl w:val="0"/>
              <w:jc w:val="center"/>
              <w:rPr/>
            </w:pPr>
            <w:r w:rsidDel="00000000" w:rsidR="00000000" w:rsidRPr="00000000">
              <w:rPr>
                <w:rtl w:val="0"/>
              </w:rPr>
              <w:t xml:space="preserve">87.2</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B">
            <w:pPr>
              <w:widowControl w:val="0"/>
              <w:jc w:val="center"/>
              <w:rPr/>
            </w:pPr>
            <w:r w:rsidDel="00000000" w:rsidR="00000000" w:rsidRPr="00000000">
              <w:rPr>
                <w:rtl w:val="0"/>
              </w:rPr>
              <w:t xml:space="preserve">9.00</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E">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2:32:29</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2F">
            <w:pPr>
              <w:widowControl w:val="0"/>
              <w:jc w:val="center"/>
              <w:rPr/>
            </w:pPr>
            <w:r w:rsidDel="00000000" w:rsidR="00000000" w:rsidRPr="00000000">
              <w:rPr>
                <w:rtl w:val="0"/>
              </w:rPr>
              <w:t xml:space="preserve">13.7</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30">
            <w:pPr>
              <w:widowControl w:val="0"/>
              <w:jc w:val="center"/>
              <w:rPr/>
            </w:pPr>
            <w:r w:rsidDel="00000000" w:rsidR="00000000" w:rsidRPr="00000000">
              <w:rPr>
                <w:rtl w:val="0"/>
              </w:rPr>
              <w:t xml:space="preserve">757.6</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31">
            <w:pPr>
              <w:widowControl w:val="0"/>
              <w:jc w:val="center"/>
              <w:rPr/>
            </w:pPr>
            <w:r w:rsidDel="00000000" w:rsidR="00000000" w:rsidRPr="00000000">
              <w:rPr>
                <w:rtl w:val="0"/>
              </w:rPr>
              <w:t xml:space="preserve">95.6</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32">
            <w:pPr>
              <w:widowControl w:val="0"/>
              <w:jc w:val="center"/>
              <w:rPr/>
            </w:pPr>
            <w:r w:rsidDel="00000000" w:rsidR="00000000" w:rsidRPr="00000000">
              <w:rPr>
                <w:rtl w:val="0"/>
              </w:rPr>
              <w:t xml:space="preserve">9.87</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34">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5">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2:44:00</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6">
            <w:pPr>
              <w:widowControl w:val="0"/>
              <w:jc w:val="center"/>
              <w:rPr/>
            </w:pPr>
            <w:r w:rsidDel="00000000" w:rsidR="00000000" w:rsidRPr="00000000">
              <w:rPr>
                <w:rtl w:val="0"/>
              </w:rPr>
              <w:t xml:space="preserve">13.7</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7">
            <w:pPr>
              <w:widowControl w:val="0"/>
              <w:jc w:val="center"/>
              <w:rPr/>
            </w:pPr>
            <w:r w:rsidDel="00000000" w:rsidR="00000000" w:rsidRPr="00000000">
              <w:rPr>
                <w:rtl w:val="0"/>
              </w:rPr>
              <w:t xml:space="preserve">757.8</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8">
            <w:pPr>
              <w:widowControl w:val="0"/>
              <w:jc w:val="center"/>
              <w:rPr/>
            </w:pPr>
            <w:r w:rsidDel="00000000" w:rsidR="00000000" w:rsidRPr="00000000">
              <w:rPr>
                <w:rtl w:val="0"/>
              </w:rPr>
              <w:t xml:space="preserve">47.6</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9">
            <w:pPr>
              <w:widowControl w:val="0"/>
              <w:jc w:val="center"/>
              <w:rPr/>
            </w:pPr>
            <w:r w:rsidDel="00000000" w:rsidR="00000000" w:rsidRPr="00000000">
              <w:rPr>
                <w:rtl w:val="0"/>
              </w:rPr>
              <w:t xml:space="preserve">4.92</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C">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2:45:12</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D">
            <w:pPr>
              <w:widowControl w:val="0"/>
              <w:jc w:val="center"/>
              <w:rPr/>
            </w:pPr>
            <w:r w:rsidDel="00000000" w:rsidR="00000000" w:rsidRPr="00000000">
              <w:rPr>
                <w:rtl w:val="0"/>
              </w:rPr>
              <w:t xml:space="preserve">14.2</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E">
            <w:pPr>
              <w:widowControl w:val="0"/>
              <w:jc w:val="center"/>
              <w:rPr/>
            </w:pPr>
            <w:r w:rsidDel="00000000" w:rsidR="00000000" w:rsidRPr="00000000">
              <w:rPr>
                <w:rtl w:val="0"/>
              </w:rPr>
              <w:t xml:space="preserve">757.8</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3F">
            <w:pPr>
              <w:widowControl w:val="0"/>
              <w:jc w:val="center"/>
              <w:rPr/>
            </w:pPr>
            <w:r w:rsidDel="00000000" w:rsidR="00000000" w:rsidRPr="00000000">
              <w:rPr>
                <w:rtl w:val="0"/>
              </w:rPr>
              <w:t xml:space="preserve">90.0</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0">
            <w:pPr>
              <w:widowControl w:val="0"/>
              <w:jc w:val="center"/>
              <w:rPr/>
            </w:pPr>
            <w:r w:rsidDel="00000000" w:rsidR="00000000" w:rsidRPr="00000000">
              <w:rPr>
                <w:rtl w:val="0"/>
              </w:rPr>
              <w:t xml:space="preserve">9.2</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3">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2:45:44</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4">
            <w:pPr>
              <w:widowControl w:val="0"/>
              <w:jc w:val="center"/>
              <w:rPr/>
            </w:pPr>
            <w:r w:rsidDel="00000000" w:rsidR="00000000" w:rsidRPr="00000000">
              <w:rPr>
                <w:rtl w:val="0"/>
              </w:rPr>
              <w:t xml:space="preserve">13.9</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5">
            <w:pPr>
              <w:widowControl w:val="0"/>
              <w:jc w:val="center"/>
              <w:rPr/>
            </w:pPr>
            <w:r w:rsidDel="00000000" w:rsidR="00000000" w:rsidRPr="00000000">
              <w:rPr>
                <w:rtl w:val="0"/>
              </w:rPr>
              <w:t xml:space="preserve">757.8</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6">
            <w:pPr>
              <w:widowControl w:val="0"/>
              <w:jc w:val="center"/>
              <w:rPr/>
            </w:pPr>
            <w:r w:rsidDel="00000000" w:rsidR="00000000" w:rsidRPr="00000000">
              <w:rPr>
                <w:rtl w:val="0"/>
              </w:rPr>
              <w:t xml:space="preserve">95.2</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7">
            <w:pPr>
              <w:widowControl w:val="0"/>
              <w:jc w:val="center"/>
              <w:rPr/>
            </w:pPr>
            <w:r w:rsidDel="00000000" w:rsidR="00000000" w:rsidRPr="00000000">
              <w:rPr>
                <w:rtl w:val="0"/>
              </w:rPr>
              <w:t xml:space="preserve">9.8</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2:55:38</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B">
            <w:pPr>
              <w:widowControl w:val="0"/>
              <w:jc w:val="center"/>
              <w:rPr/>
            </w:pPr>
            <w:r w:rsidDel="00000000" w:rsidR="00000000" w:rsidRPr="00000000">
              <w:rPr>
                <w:rtl w:val="0"/>
              </w:rPr>
              <w:t xml:space="preserve">18.1</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C">
            <w:pPr>
              <w:widowControl w:val="0"/>
              <w:jc w:val="center"/>
              <w:rPr/>
            </w:pPr>
            <w:r w:rsidDel="00000000" w:rsidR="00000000" w:rsidRPr="00000000">
              <w:rPr>
                <w:rtl w:val="0"/>
              </w:rPr>
              <w:t xml:space="preserve">757.9</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D">
            <w:pPr>
              <w:widowControl w:val="0"/>
              <w:jc w:val="center"/>
              <w:rPr/>
            </w:pPr>
            <w:r w:rsidDel="00000000" w:rsidR="00000000" w:rsidRPr="00000000">
              <w:rPr>
                <w:rtl w:val="0"/>
              </w:rPr>
              <w:t xml:space="preserve">99.3</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4E">
            <w:pPr>
              <w:widowControl w:val="0"/>
              <w:jc w:val="center"/>
              <w:rPr/>
            </w:pPr>
            <w:r w:rsidDel="00000000" w:rsidR="00000000" w:rsidRPr="00000000">
              <w:rPr>
                <w:rtl w:val="0"/>
              </w:rPr>
              <w:t xml:space="preserve">9.36</w:t>
            </w:r>
          </w:p>
        </w:tc>
      </w:tr>
    </w:tbl>
    <w:p w:rsidR="00000000" w:rsidDel="00000000" w:rsidP="00000000" w:rsidRDefault="00000000" w:rsidRPr="00000000" w14:paraId="0000024F">
      <w:pPr>
        <w:spacing w:after="160" w:line="278.0000000000000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Table 5a shows water temperature, pressure, DO, and percent DO saturation. Water temperature varied from 12.0°C to 18.1°C. Pressure remained largely consistent, ranging from 757.8 mmHg to 758.2 mmHg. DO once again varied significantly across sample readings. The lowest DO reading was 4.92 mg/L, representing 47.6% saturation, while the highest DO reading was 9.36 mg/L, representing 99.3% saturation.</w:t>
      </w:r>
      <w:r w:rsidDel="00000000" w:rsidR="00000000" w:rsidRPr="00000000">
        <w:br w:type="page"/>
      </w:r>
      <w:r w:rsidDel="00000000" w:rsidR="00000000" w:rsidRPr="00000000">
        <w:rPr>
          <w:rtl w:val="0"/>
        </w:rPr>
      </w:r>
    </w:p>
    <w:p w:rsidR="00000000" w:rsidDel="00000000" w:rsidP="00000000" w:rsidRDefault="00000000" w:rsidRPr="00000000" w14:paraId="00000250">
      <w:pPr>
        <w:spacing w:before="10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Table 5b. Water Quality Physical Data, Rounds 3 &amp; 4. Parameters: Special conductivity, Salinity, &amp; pH.</w:t>
      </w:r>
      <w:r w:rsidDel="00000000" w:rsidR="00000000" w:rsidRPr="00000000">
        <w:rPr>
          <w:rtl w:val="0"/>
        </w:rPr>
      </w:r>
    </w:p>
    <w:tbl>
      <w:tblPr>
        <w:tblStyle w:val="Table8"/>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1095"/>
        <w:gridCol w:w="1110"/>
        <w:gridCol w:w="2850"/>
        <w:gridCol w:w="1290"/>
        <w:gridCol w:w="1530"/>
        <w:tblGridChange w:id="0">
          <w:tblGrid>
            <w:gridCol w:w="1095"/>
            <w:gridCol w:w="1095"/>
            <w:gridCol w:w="1110"/>
            <w:gridCol w:w="2850"/>
            <w:gridCol w:w="1290"/>
            <w:gridCol w:w="153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251">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Round </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252">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Station</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253">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Time (PM)</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254">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Specific Conductivity</w:t>
            </w:r>
          </w:p>
          <w:p w:rsidR="00000000" w:rsidDel="00000000" w:rsidP="00000000" w:rsidRDefault="00000000" w:rsidRPr="00000000" w14:paraId="00000255">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(μs/cm)</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256">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Salinity (ppt)</w:t>
            </w:r>
          </w:p>
        </w:tc>
        <w:tc>
          <w:tcPr>
            <w:tcBorders>
              <w:top w:color="000000" w:space="0" w:sz="4" w:val="single"/>
              <w:left w:color="000000" w:space="0" w:sz="4" w:val="single"/>
              <w:bottom w:color="000000" w:space="0" w:sz="4" w:val="single"/>
              <w:right w:color="000000" w:space="0" w:sz="4" w:val="single"/>
            </w:tcBorders>
            <w:shd w:fill="0f4861" w:val="clear"/>
            <w:vAlign w:val="center"/>
          </w:tcPr>
          <w:p w:rsidR="00000000" w:rsidDel="00000000" w:rsidP="00000000" w:rsidRDefault="00000000" w:rsidRPr="00000000" w14:paraId="00000257">
            <w:pPr>
              <w:spacing w:line="240"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pH </w:t>
            </w:r>
          </w:p>
        </w:tc>
      </w:tr>
      <w:tr>
        <w:trPr>
          <w:cantSplit w:val="0"/>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58">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vMerge w:val="restart"/>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59">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5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1:12:42</w:t>
            </w:r>
          </w:p>
        </w:tc>
        <w:tc>
          <w:tcPr>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91.9</w:t>
            </w:r>
          </w:p>
        </w:tc>
        <w:tc>
          <w:tcPr>
            <w:tcBorders>
              <w:top w:color="000000" w:space="0" w:sz="12"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top w:color="000000" w:space="0" w:sz="12"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5.67</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60">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1:15:33</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92.2</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5.72</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top w:color="000000" w:space="0" w:sz="12" w:val="single"/>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66">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1:24:57</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92.5</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5.79</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6B">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6C">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1:39:42</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5.77</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72">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1:39:51</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92.1</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5.77</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78">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1:41:12</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92.2</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5.76</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7D">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7E">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1:58:52</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88.9</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5.64</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84">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1:59:08</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88.9</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5.63</w:t>
            </w:r>
          </w:p>
        </w:tc>
      </w:tr>
      <w:tr>
        <w:trPr>
          <w:cantSplit w:val="0"/>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88">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vMerge w:val="restart"/>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89">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8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2:16:37</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92.3</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5.90</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90">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2:16:43</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92.4</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5.89</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96">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2:17:20</w:t>
            </w:r>
          </w:p>
        </w:tc>
        <w:tc>
          <w:tcPr>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91.8</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fff1ca" w:val="clear"/>
            <w:tcMar>
              <w:top w:w="0.0" w:type="dxa"/>
              <w:left w:w="40.0" w:type="dxa"/>
              <w:bottom w:w="0.0" w:type="dxa"/>
              <w:right w:w="40.0" w:type="dxa"/>
            </w:tcMar>
            <w:vAlign w:val="top"/>
          </w:tcPr>
          <w:p w:rsidR="00000000" w:rsidDel="00000000" w:rsidP="00000000" w:rsidRDefault="00000000" w:rsidRPr="00000000" w14:paraId="000002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5.84</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9B">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LSF2</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9C">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2:31:43</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92.0</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5.81</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A2">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2:31:47</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91.9</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5.81</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A8">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2:32:29</w:t>
            </w:r>
          </w:p>
        </w:tc>
        <w:tc>
          <w:tcPr>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92.3</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A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e4f5" w:val="clear"/>
            <w:tcMar>
              <w:top w:w="0.0" w:type="dxa"/>
              <w:left w:w="40.0" w:type="dxa"/>
              <w:bottom w:w="0.0" w:type="dxa"/>
              <w:right w:w="40.0" w:type="dxa"/>
            </w:tcMar>
            <w:vAlign w:val="top"/>
          </w:tcPr>
          <w:p w:rsidR="00000000" w:rsidDel="00000000" w:rsidP="00000000" w:rsidRDefault="00000000" w:rsidRPr="00000000" w14:paraId="000002A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5.75</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restart"/>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AD">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AE">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2:44:00</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109.3</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0.05</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5.98</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4">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2:45:12</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91.5</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5.87</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2:45:44</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92.1</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0.04</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5.76</w:t>
            </w:r>
          </w:p>
        </w:tc>
      </w:tr>
      <w:tr>
        <w:trPr>
          <w:cantSplit w:val="0"/>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C0">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2:55:38</w:t>
            </w:r>
          </w:p>
        </w:tc>
        <w:tc>
          <w:tcPr>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0.8</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0.00</w:t>
            </w:r>
          </w:p>
        </w:tc>
        <w:tc>
          <w:tcPr>
            <w:tcBorders>
              <w:bottom w:color="000000" w:space="0" w:sz="6" w:val="single"/>
              <w:right w:color="000000" w:space="0" w:sz="6" w:val="single"/>
            </w:tcBorders>
            <w:shd w:fill="c1f0c8" w:val="clear"/>
            <w:tcMar>
              <w:top w:w="0.0" w:type="dxa"/>
              <w:left w:w="40.0" w:type="dxa"/>
              <w:bottom w:w="0.0" w:type="dxa"/>
              <w:right w:w="40.0" w:type="dxa"/>
            </w:tcMar>
            <w:vAlign w:val="top"/>
          </w:tcPr>
          <w:p w:rsidR="00000000" w:rsidDel="00000000" w:rsidP="00000000" w:rsidRDefault="00000000" w:rsidRPr="00000000" w14:paraId="000002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5.98</w:t>
            </w:r>
          </w:p>
        </w:tc>
      </w:tr>
    </w:tbl>
    <w:p w:rsidR="00000000" w:rsidDel="00000000" w:rsidP="00000000" w:rsidRDefault="00000000" w:rsidRPr="00000000" w14:paraId="000002C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Table 5b shows specific conductivity, salinity, and pH for rounds 3 &amp; 4. Specific conductivity varied by ±17.2 μs/cm. Salinity stayed consistent like the previous rounds; however, the final reading showed 0.00 ppt, which is noteworthy. Water pH, which ranged from 5.63 to 5.98, was similar to previous rounds, though it was slightly less acidic on the second day.</w:t>
      </w:r>
    </w:p>
    <w:p w:rsidR="00000000" w:rsidDel="00000000" w:rsidP="00000000" w:rsidRDefault="00000000" w:rsidRPr="00000000" w14:paraId="000002C5">
      <w:pPr>
        <w:spacing w:before="10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Table 5c. Water Quality Physical Data, Rounds 3 &amp; 4. Parameters: Turbidity &amp; Fluorescence.</w:t>
      </w:r>
      <w:r w:rsidDel="00000000" w:rsidR="00000000" w:rsidRPr="00000000">
        <w:rPr>
          <w:rtl w:val="0"/>
        </w:rPr>
      </w:r>
    </w:p>
    <w:tbl>
      <w:tblPr>
        <w:tblStyle w:val="Table9"/>
        <w:tblW w:w="71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155"/>
        <w:gridCol w:w="2295"/>
        <w:gridCol w:w="2655"/>
        <w:tblGridChange w:id="0">
          <w:tblGrid>
            <w:gridCol w:w="1005"/>
            <w:gridCol w:w="1155"/>
            <w:gridCol w:w="2295"/>
            <w:gridCol w:w="2655"/>
          </w:tblGrid>
        </w:tblGridChange>
      </w:tblGrid>
      <w:tr>
        <w:trPr>
          <w:cantSplit w:val="0"/>
          <w:tblHeader w:val="0"/>
        </w:trPr>
        <w:tc>
          <w:tcPr>
            <w:shd w:fill="1f4e79" w:val="clear"/>
            <w:tcMar>
              <w:top w:w="100.0" w:type="dxa"/>
              <w:left w:w="100.0" w:type="dxa"/>
              <w:bottom w:w="100.0" w:type="dxa"/>
              <w:right w:w="100.0" w:type="dxa"/>
            </w:tcMar>
            <w:vAlign w:val="center"/>
          </w:tcPr>
          <w:p w:rsidR="00000000" w:rsidDel="00000000" w:rsidP="00000000" w:rsidRDefault="00000000" w:rsidRPr="00000000" w14:paraId="000002C6">
            <w:pPr>
              <w:widowControl w:val="0"/>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Round</w:t>
            </w:r>
          </w:p>
        </w:tc>
        <w:tc>
          <w:tcPr>
            <w:shd w:fill="1f4e79" w:val="clear"/>
            <w:tcMar>
              <w:top w:w="100.0" w:type="dxa"/>
              <w:left w:w="100.0" w:type="dxa"/>
              <w:bottom w:w="100.0" w:type="dxa"/>
              <w:right w:w="100.0" w:type="dxa"/>
            </w:tcMar>
            <w:vAlign w:val="center"/>
          </w:tcPr>
          <w:p w:rsidR="00000000" w:rsidDel="00000000" w:rsidP="00000000" w:rsidRDefault="00000000" w:rsidRPr="00000000" w14:paraId="000002C7">
            <w:pPr>
              <w:widowControl w:val="0"/>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Station</w:t>
            </w:r>
          </w:p>
        </w:tc>
        <w:tc>
          <w:tcPr>
            <w:shd w:fill="1f4e79" w:val="clear"/>
            <w:tcMar>
              <w:top w:w="100.0" w:type="dxa"/>
              <w:left w:w="100.0" w:type="dxa"/>
              <w:bottom w:w="100.0" w:type="dxa"/>
              <w:right w:w="100.0" w:type="dxa"/>
            </w:tcMar>
            <w:vAlign w:val="center"/>
          </w:tcPr>
          <w:p w:rsidR="00000000" w:rsidDel="00000000" w:rsidP="00000000" w:rsidRDefault="00000000" w:rsidRPr="00000000" w14:paraId="000002C8">
            <w:pPr>
              <w:widowControl w:val="0"/>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Turbidity (NTU)</w:t>
            </w:r>
          </w:p>
        </w:tc>
        <w:tc>
          <w:tcPr>
            <w:shd w:fill="1f4e79" w:val="clear"/>
            <w:tcMar>
              <w:top w:w="100.0" w:type="dxa"/>
              <w:left w:w="100.0" w:type="dxa"/>
              <w:bottom w:w="100.0" w:type="dxa"/>
              <w:right w:w="100.0" w:type="dxa"/>
            </w:tcMar>
            <w:vAlign w:val="center"/>
          </w:tcPr>
          <w:p w:rsidR="00000000" w:rsidDel="00000000" w:rsidP="00000000" w:rsidRDefault="00000000" w:rsidRPr="00000000" w14:paraId="000002C9">
            <w:pPr>
              <w:widowControl w:val="0"/>
              <w:spacing w:line="240"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Flurosence (RFU)</w:t>
            </w:r>
          </w:p>
        </w:tc>
      </w:tr>
      <w:tr>
        <w:trPr>
          <w:cantSplit w:val="0"/>
          <w:trHeight w:val="400" w:hRule="atLeast"/>
          <w:tblHeader w:val="0"/>
        </w:trPr>
        <w:tc>
          <w:tcPr>
            <w:vMerge w:val="restart"/>
            <w:tcMar>
              <w:top w:w="100.0" w:type="dxa"/>
              <w:left w:w="100.0" w:type="dxa"/>
              <w:bottom w:w="100.0" w:type="dxa"/>
              <w:right w:w="100.0" w:type="dxa"/>
            </w:tcMar>
            <w:vAlign w:val="center"/>
          </w:tcPr>
          <w:p w:rsidR="00000000" w:rsidDel="00000000" w:rsidP="00000000" w:rsidRDefault="00000000" w:rsidRPr="00000000" w14:paraId="000002CA">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2CB">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2CC">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2.16</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2CD">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r>
      <w:tr>
        <w:trPr>
          <w:cantSplit w:val="0"/>
          <w:trHeight w:val="400" w:hRule="atLeast"/>
          <w:tblHeader w:val="0"/>
        </w:trPr>
        <w:tc>
          <w:tcPr>
            <w:vMerge w:val="continue"/>
            <w:tcMar>
              <w:top w:w="100.0" w:type="dxa"/>
              <w:left w:w="100.0" w:type="dxa"/>
              <w:bottom w:w="100.0" w:type="dxa"/>
              <w:right w:w="100.0" w:type="dxa"/>
            </w:tcMar>
            <w:vAlign w:val="center"/>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2CF">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2D0">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2.11</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2D1">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r>
      <w:tr>
        <w:trPr>
          <w:cantSplit w:val="0"/>
          <w:trHeight w:val="400" w:hRule="atLeast"/>
          <w:tblHeader w:val="0"/>
        </w:trPr>
        <w:tc>
          <w:tcPr>
            <w:vMerge w:val="continue"/>
            <w:tcMar>
              <w:top w:w="100.0" w:type="dxa"/>
              <w:left w:w="100.0" w:type="dxa"/>
              <w:bottom w:w="100.0" w:type="dxa"/>
              <w:right w:w="100.0" w:type="dxa"/>
            </w:tcMar>
            <w:vAlign w:val="center"/>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2D3">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2D4">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2.24</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2D5">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r>
      <w:tr>
        <w:trPr>
          <w:cantSplit w:val="0"/>
          <w:trHeight w:val="400" w:hRule="atLeast"/>
          <w:tblHeader w:val="0"/>
        </w:trPr>
        <w:tc>
          <w:tcPr>
            <w:vMerge w:val="restart"/>
            <w:tcMar>
              <w:top w:w="100.0" w:type="dxa"/>
              <w:left w:w="100.0" w:type="dxa"/>
              <w:bottom w:w="100.0" w:type="dxa"/>
              <w:right w:w="100.0" w:type="dxa"/>
            </w:tcMar>
            <w:vAlign w:val="center"/>
          </w:tcPr>
          <w:p w:rsidR="00000000" w:rsidDel="00000000" w:rsidP="00000000" w:rsidRDefault="00000000" w:rsidRPr="00000000" w14:paraId="000002D6">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2D7">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2D8">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2.48</w:t>
            </w:r>
          </w:p>
        </w:tc>
        <w:tc>
          <w:tcPr>
            <w:shd w:fill="fff1ca" w:val="clear"/>
            <w:tcMar>
              <w:top w:w="100.0" w:type="dxa"/>
              <w:left w:w="100.0" w:type="dxa"/>
              <w:bottom w:w="100.0" w:type="dxa"/>
              <w:right w:w="100.0" w:type="dxa"/>
            </w:tcMar>
            <w:vAlign w:val="center"/>
          </w:tcPr>
          <w:p w:rsidR="00000000" w:rsidDel="00000000" w:rsidP="00000000" w:rsidRDefault="00000000" w:rsidRPr="00000000" w14:paraId="000002D9">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r>
      <w:tr>
        <w:trPr>
          <w:cantSplit w:val="0"/>
          <w:trHeight w:val="400" w:hRule="atLeast"/>
          <w:tblHeader w:val="0"/>
        </w:trPr>
        <w:tc>
          <w:tcPr>
            <w:vMerge w:val="continue"/>
            <w:tcMar>
              <w:top w:w="100.0" w:type="dxa"/>
              <w:left w:w="100.0" w:type="dxa"/>
              <w:bottom w:w="100.0" w:type="dxa"/>
              <w:right w:w="100.0" w:type="dxa"/>
            </w:tcMar>
            <w:vAlign w:val="center"/>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2DB">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2DC">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2.18</w:t>
            </w:r>
          </w:p>
        </w:tc>
        <w:tc>
          <w:tcPr>
            <w:shd w:fill="c1e4f5" w:val="clear"/>
            <w:tcMar>
              <w:top w:w="100.0" w:type="dxa"/>
              <w:left w:w="100.0" w:type="dxa"/>
              <w:bottom w:w="100.0" w:type="dxa"/>
              <w:right w:w="100.0" w:type="dxa"/>
            </w:tcMar>
            <w:vAlign w:val="center"/>
          </w:tcPr>
          <w:p w:rsidR="00000000" w:rsidDel="00000000" w:rsidP="00000000" w:rsidRDefault="00000000" w:rsidRPr="00000000" w14:paraId="000002DD">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r>
      <w:tr>
        <w:trPr>
          <w:cantSplit w:val="0"/>
          <w:trHeight w:val="400" w:hRule="atLeast"/>
          <w:tblHeader w:val="0"/>
        </w:trPr>
        <w:tc>
          <w:tcPr>
            <w:vMerge w:val="continue"/>
            <w:tcMar>
              <w:top w:w="100.0" w:type="dxa"/>
              <w:left w:w="100.0" w:type="dxa"/>
              <w:bottom w:w="100.0" w:type="dxa"/>
              <w:right w:w="100.0" w:type="dxa"/>
            </w:tcMar>
            <w:vAlign w:val="center"/>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2DF">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2E0">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2.21</w:t>
            </w:r>
          </w:p>
        </w:tc>
        <w:tc>
          <w:tcPr>
            <w:shd w:fill="c1f0c8" w:val="clear"/>
            <w:tcMar>
              <w:top w:w="100.0" w:type="dxa"/>
              <w:left w:w="100.0" w:type="dxa"/>
              <w:bottom w:w="100.0" w:type="dxa"/>
              <w:right w:w="100.0" w:type="dxa"/>
            </w:tcMar>
            <w:vAlign w:val="center"/>
          </w:tcPr>
          <w:p w:rsidR="00000000" w:rsidDel="00000000" w:rsidP="00000000" w:rsidRDefault="00000000" w:rsidRPr="00000000" w14:paraId="000002E1">
            <w:pPr>
              <w:widowControl w:val="0"/>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r>
    </w:tbl>
    <w:p w:rsidR="00000000" w:rsidDel="00000000" w:rsidP="00000000" w:rsidRDefault="00000000" w:rsidRPr="00000000" w14:paraId="000002E2">
      <w:pPr>
        <w:spacing w:after="140" w:lineRule="auto"/>
        <w:jc w:val="both"/>
        <w:rPr>
          <w:rFonts w:ascii="Verdana" w:cs="Verdana" w:eastAsia="Verdana" w:hAnsi="Verdana"/>
        </w:rPr>
      </w:pPr>
      <w:r w:rsidDel="00000000" w:rsidR="00000000" w:rsidRPr="00000000">
        <w:rPr>
          <w:rFonts w:ascii="Verdana" w:cs="Verdana" w:eastAsia="Verdana" w:hAnsi="Verdana"/>
          <w:sz w:val="20"/>
          <w:szCs w:val="20"/>
          <w:rtl w:val="0"/>
        </w:rPr>
        <w:t xml:space="preserve">Table 5c shows turbidity and fluorescence for rounds 3 &amp; 4. Turbidity and fluorescence readings for rounds 3 &amp; for were also recorded on the shoreline. Turbidity was significantly more consistent and all fluorescence readings were substantially lower during rounds 3 &amp; 4.</w:t>
      </w:r>
      <w:r w:rsidDel="00000000" w:rsidR="00000000" w:rsidRPr="00000000">
        <w:rPr>
          <w:rtl w:val="0"/>
        </w:rPr>
      </w:r>
    </w:p>
    <w:p w:rsidR="00000000" w:rsidDel="00000000" w:rsidP="00000000" w:rsidRDefault="00000000" w:rsidRPr="00000000" w14:paraId="000002E3">
      <w:pPr>
        <w:spacing w:before="10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Table 6. Nutrient Results for Total Nitrogen (TN), Nitrate (NO</w:t>
      </w:r>
      <w:r w:rsidDel="00000000" w:rsidR="00000000" w:rsidRPr="00000000">
        <w:rPr>
          <w:rFonts w:ascii="Verdana" w:cs="Verdana" w:eastAsia="Verdana" w:hAnsi="Verdana"/>
          <w:b w:val="1"/>
          <w:bCs w:val="1"/>
          <w:vertAlign w:val="subscript"/>
          <w:rtl w:val="0"/>
        </w:rPr>
        <w:t xml:space="preserve">3</w:t>
      </w:r>
      <w:r w:rsidDel="00000000" w:rsidR="00000000" w:rsidRPr="00000000">
        <w:rPr>
          <w:rFonts w:ascii="Verdana" w:cs="Verdana" w:eastAsia="Verdana" w:hAnsi="Verdana"/>
          <w:b w:val="1"/>
          <w:bCs w:val="1"/>
          <w:vertAlign w:val="superscript"/>
          <w:rtl w:val="0"/>
        </w:rPr>
        <w:t xml:space="preserve">-</w:t>
      </w:r>
      <w:r w:rsidDel="00000000" w:rsidR="00000000" w:rsidRPr="00000000">
        <w:rPr>
          <w:rFonts w:ascii="Verdana" w:cs="Verdana" w:eastAsia="Verdana" w:hAnsi="Verdana"/>
          <w:b w:val="1"/>
          <w:bCs w:val="1"/>
          <w:rtl w:val="0"/>
        </w:rPr>
        <w:t xml:space="preserve">), and Total Phosphorus (TP) across All 4 Rounds of Sampling.</w:t>
      </w:r>
      <w:r w:rsidDel="00000000" w:rsidR="00000000" w:rsidRPr="00000000">
        <w:rPr>
          <w:rtl w:val="0"/>
        </w:rPr>
      </w:r>
    </w:p>
    <w:tbl>
      <w:tblPr>
        <w:tblStyle w:val="Table10"/>
        <w:tblW w:w="850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095"/>
        <w:gridCol w:w="1125"/>
        <w:gridCol w:w="1455"/>
        <w:gridCol w:w="1860"/>
        <w:gridCol w:w="1485"/>
        <w:gridCol w:w="1485"/>
        <w:tblGridChange w:id="0">
          <w:tblGrid>
            <w:gridCol w:w="1095"/>
            <w:gridCol w:w="1125"/>
            <w:gridCol w:w="1455"/>
            <w:gridCol w:w="1860"/>
            <w:gridCol w:w="1485"/>
            <w:gridCol w:w="1485"/>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1f4e79" w:val="clear"/>
            <w:tcMar>
              <w:top w:w="0.0" w:type="dxa"/>
              <w:left w:w="40.0" w:type="dxa"/>
              <w:bottom w:w="0.0" w:type="dxa"/>
              <w:right w:w="40.0" w:type="dxa"/>
            </w:tcMar>
            <w:vAlign w:val="center"/>
          </w:tcPr>
          <w:p w:rsidR="00000000" w:rsidDel="00000000" w:rsidP="00000000" w:rsidRDefault="00000000" w:rsidRPr="00000000" w14:paraId="000002E4">
            <w:pPr>
              <w:widowControl w:val="0"/>
              <w:jc w:val="center"/>
              <w:rPr>
                <w:rFonts w:ascii="Verdana" w:cs="Verdana" w:eastAsia="Verdana" w:hAnsi="Verdana"/>
                <w:color w:val="ffffff"/>
              </w:rPr>
            </w:pPr>
            <w:r w:rsidDel="00000000" w:rsidR="00000000" w:rsidRPr="00000000">
              <w:rPr>
                <w:rFonts w:ascii="Verdana" w:cs="Verdana" w:eastAsia="Verdana" w:hAnsi="Verdana"/>
                <w:b w:val="1"/>
                <w:bCs w:val="1"/>
                <w:color w:val="ffffff"/>
                <w:rtl w:val="0"/>
              </w:rPr>
              <w:t xml:space="preserve">Station</w:t>
            </w:r>
            <w:r w:rsidDel="00000000" w:rsidR="00000000" w:rsidRPr="00000000">
              <w:rPr>
                <w:rtl w:val="0"/>
              </w:rPr>
            </w:r>
          </w:p>
        </w:tc>
        <w:tc>
          <w:tcPr>
            <w:tcBorders>
              <w:top w:color="000000" w:space="0" w:sz="6" w:val="single"/>
              <w:bottom w:color="000000" w:space="0" w:sz="6" w:val="single"/>
              <w:right w:color="000000" w:space="0" w:sz="6" w:val="single"/>
            </w:tcBorders>
            <w:shd w:fill="1f4e79" w:val="clear"/>
            <w:tcMar>
              <w:top w:w="0.0" w:type="dxa"/>
              <w:left w:w="40.0" w:type="dxa"/>
              <w:bottom w:w="0.0" w:type="dxa"/>
              <w:right w:w="40.0" w:type="dxa"/>
            </w:tcMar>
            <w:vAlign w:val="center"/>
          </w:tcPr>
          <w:p w:rsidR="00000000" w:rsidDel="00000000" w:rsidP="00000000" w:rsidRDefault="00000000" w:rsidRPr="00000000" w14:paraId="000002E5">
            <w:pPr>
              <w:widowControl w:val="0"/>
              <w:jc w:val="center"/>
              <w:rPr>
                <w:rFonts w:ascii="Verdana" w:cs="Verdana" w:eastAsia="Verdana" w:hAnsi="Verdana"/>
                <w:color w:val="ffffff"/>
              </w:rPr>
            </w:pPr>
            <w:r w:rsidDel="00000000" w:rsidR="00000000" w:rsidRPr="00000000">
              <w:rPr>
                <w:rFonts w:ascii="Verdana" w:cs="Verdana" w:eastAsia="Verdana" w:hAnsi="Verdana"/>
                <w:b w:val="1"/>
                <w:bCs w:val="1"/>
                <w:color w:val="ffffff"/>
                <w:rtl w:val="0"/>
              </w:rPr>
              <w:t xml:space="preserve">Round</w:t>
            </w:r>
            <w:r w:rsidDel="00000000" w:rsidR="00000000" w:rsidRPr="00000000">
              <w:rPr>
                <w:rtl w:val="0"/>
              </w:rPr>
            </w:r>
          </w:p>
        </w:tc>
        <w:tc>
          <w:tcPr>
            <w:tcBorders>
              <w:top w:color="000000" w:space="0" w:sz="6" w:val="single"/>
              <w:bottom w:color="000000" w:space="0" w:sz="6" w:val="single"/>
              <w:right w:color="000000" w:space="0" w:sz="6" w:val="single"/>
            </w:tcBorders>
            <w:shd w:fill="1f4e79" w:val="clear"/>
            <w:tcMar>
              <w:top w:w="0.0" w:type="dxa"/>
              <w:left w:w="40.0" w:type="dxa"/>
              <w:bottom w:w="0.0" w:type="dxa"/>
              <w:right w:w="40.0" w:type="dxa"/>
            </w:tcMar>
            <w:vAlign w:val="center"/>
          </w:tcPr>
          <w:p w:rsidR="00000000" w:rsidDel="00000000" w:rsidP="00000000" w:rsidRDefault="00000000" w:rsidRPr="00000000" w14:paraId="000002E6">
            <w:pPr>
              <w:widowControl w:val="0"/>
              <w:jc w:val="center"/>
              <w:rPr>
                <w:rFonts w:ascii="Verdana" w:cs="Verdana" w:eastAsia="Verdana" w:hAnsi="Verdana"/>
                <w:color w:val="ffffff"/>
              </w:rPr>
            </w:pPr>
            <w:r w:rsidDel="00000000" w:rsidR="00000000" w:rsidRPr="00000000">
              <w:rPr>
                <w:rFonts w:ascii="Verdana" w:cs="Verdana" w:eastAsia="Verdana" w:hAnsi="Verdana"/>
                <w:b w:val="1"/>
                <w:bCs w:val="1"/>
                <w:color w:val="ffffff"/>
                <w:rtl w:val="0"/>
              </w:rPr>
              <w:t xml:space="preserve">TN (ppm)</w:t>
            </w:r>
            <w:r w:rsidDel="00000000" w:rsidR="00000000" w:rsidRPr="00000000">
              <w:rPr>
                <w:rtl w:val="0"/>
              </w:rPr>
            </w:r>
          </w:p>
        </w:tc>
        <w:tc>
          <w:tcPr>
            <w:tcBorders>
              <w:top w:color="000000" w:space="0" w:sz="6" w:val="single"/>
              <w:bottom w:color="000000" w:space="0" w:sz="6" w:val="single"/>
              <w:right w:color="000000" w:space="0" w:sz="6" w:val="single"/>
            </w:tcBorders>
            <w:shd w:fill="1f4e79" w:val="clear"/>
            <w:tcMar>
              <w:top w:w="0.0" w:type="dxa"/>
              <w:left w:w="40.0" w:type="dxa"/>
              <w:bottom w:w="0.0" w:type="dxa"/>
              <w:right w:w="40.0" w:type="dxa"/>
            </w:tcMar>
            <w:vAlign w:val="center"/>
          </w:tcPr>
          <w:p w:rsidR="00000000" w:rsidDel="00000000" w:rsidP="00000000" w:rsidRDefault="00000000" w:rsidRPr="00000000" w14:paraId="000002E7">
            <w:pPr>
              <w:widowControl w:val="0"/>
              <w:jc w:val="center"/>
              <w:rPr>
                <w:rFonts w:ascii="Verdana" w:cs="Verdana" w:eastAsia="Verdana" w:hAnsi="Verdana"/>
                <w:color w:val="ffffff"/>
              </w:rPr>
            </w:pPr>
            <w:r w:rsidDel="00000000" w:rsidR="00000000" w:rsidRPr="00000000">
              <w:rPr>
                <w:rFonts w:ascii="Verdana" w:cs="Verdana" w:eastAsia="Verdana" w:hAnsi="Verdana"/>
                <w:b w:val="1"/>
                <w:bCs w:val="1"/>
                <w:color w:val="ffffff"/>
                <w:rtl w:val="0"/>
              </w:rPr>
              <w:t xml:space="preserve">NO</w:t>
            </w:r>
            <w:r w:rsidDel="00000000" w:rsidR="00000000" w:rsidRPr="00000000">
              <w:rPr>
                <w:rFonts w:ascii="Verdana" w:cs="Verdana" w:eastAsia="Verdana" w:hAnsi="Verdana"/>
                <w:b w:val="1"/>
                <w:bCs w:val="1"/>
                <w:color w:val="ffffff"/>
                <w:vertAlign w:val="subscript"/>
                <w:rtl w:val="0"/>
              </w:rPr>
              <w:t xml:space="preserve">3</w:t>
            </w:r>
            <w:r w:rsidDel="00000000" w:rsidR="00000000" w:rsidRPr="00000000">
              <w:rPr>
                <w:rFonts w:ascii="Verdana" w:cs="Verdana" w:eastAsia="Verdana" w:hAnsi="Verdana"/>
                <w:b w:val="1"/>
                <w:bCs w:val="1"/>
                <w:color w:val="ffffff"/>
                <w:vertAlign w:val="superscript"/>
                <w:rtl w:val="0"/>
              </w:rPr>
              <w:t xml:space="preserve">-</w:t>
            </w:r>
            <w:r w:rsidDel="00000000" w:rsidR="00000000" w:rsidRPr="00000000">
              <w:rPr>
                <w:rFonts w:ascii="Verdana" w:cs="Verdana" w:eastAsia="Verdana" w:hAnsi="Verdana"/>
                <w:b w:val="1"/>
                <w:bCs w:val="1"/>
                <w:color w:val="ffffff"/>
                <w:rtl w:val="0"/>
              </w:rPr>
              <w:t xml:space="preserve"> (ppm)</w:t>
            </w:r>
            <w:r w:rsidDel="00000000" w:rsidR="00000000" w:rsidRPr="00000000">
              <w:rPr>
                <w:rtl w:val="0"/>
              </w:rPr>
            </w:r>
          </w:p>
        </w:tc>
        <w:tc>
          <w:tcPr>
            <w:tcBorders>
              <w:top w:color="000000" w:space="0" w:sz="6" w:val="single"/>
              <w:bottom w:color="000000" w:space="0" w:sz="6" w:val="single"/>
              <w:right w:color="000000" w:space="0" w:sz="6" w:val="single"/>
            </w:tcBorders>
            <w:shd w:fill="1f4e79" w:val="clear"/>
            <w:tcMar>
              <w:top w:w="0.0" w:type="dxa"/>
              <w:left w:w="40.0" w:type="dxa"/>
              <w:bottom w:w="0.0" w:type="dxa"/>
              <w:right w:w="40.0" w:type="dxa"/>
            </w:tcMar>
            <w:vAlign w:val="center"/>
          </w:tcPr>
          <w:p w:rsidR="00000000" w:rsidDel="00000000" w:rsidP="00000000" w:rsidRDefault="00000000" w:rsidRPr="00000000" w14:paraId="000002E8">
            <w:pPr>
              <w:widowControl w:val="0"/>
              <w:jc w:val="center"/>
              <w:rPr>
                <w:rFonts w:ascii="Verdana" w:cs="Verdana" w:eastAsia="Verdana" w:hAnsi="Verdana"/>
                <w:color w:val="ffffff"/>
              </w:rPr>
            </w:pPr>
            <w:r w:rsidDel="00000000" w:rsidR="00000000" w:rsidRPr="00000000">
              <w:rPr>
                <w:rFonts w:ascii="Verdana" w:cs="Verdana" w:eastAsia="Verdana" w:hAnsi="Verdana"/>
                <w:b w:val="1"/>
                <w:bCs w:val="1"/>
                <w:color w:val="ffffff"/>
                <w:rtl w:val="0"/>
              </w:rPr>
              <w:t xml:space="preserve">TP (ppm)</w:t>
            </w:r>
            <w:r w:rsidDel="00000000" w:rsidR="00000000" w:rsidRPr="00000000">
              <w:rPr>
                <w:rtl w:val="0"/>
              </w:rPr>
            </w:r>
          </w:p>
        </w:tc>
        <w:tc>
          <w:tcPr>
            <w:tcBorders>
              <w:top w:color="000000" w:space="0" w:sz="6" w:val="single"/>
              <w:bottom w:color="000000" w:space="0" w:sz="6" w:val="single"/>
              <w:right w:color="000000" w:space="0" w:sz="6" w:val="single"/>
            </w:tcBorders>
            <w:shd w:fill="1f4e79" w:val="clear"/>
            <w:tcMar>
              <w:top w:w="0.0" w:type="dxa"/>
              <w:left w:w="40.0" w:type="dxa"/>
              <w:bottom w:w="0.0" w:type="dxa"/>
              <w:right w:w="40.0" w:type="dxa"/>
            </w:tcMar>
            <w:vAlign w:val="center"/>
          </w:tcPr>
          <w:p w:rsidR="00000000" w:rsidDel="00000000" w:rsidP="00000000" w:rsidRDefault="00000000" w:rsidRPr="00000000" w14:paraId="000002E9">
            <w:pPr>
              <w:widowControl w:val="0"/>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TP (ppb)</w:t>
            </w:r>
          </w:p>
        </w:tc>
      </w:tr>
      <w:tr>
        <w:trPr>
          <w:cantSplit w:val="0"/>
          <w:trHeight w:val="285" w:hRule="atLeast"/>
          <w:tblHeader w:val="0"/>
        </w:trPr>
        <w:tc>
          <w:tcPr>
            <w:vMerge w:val="restart"/>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E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LFS1</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EB">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EC">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0.50</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ED">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0.16</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EE">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0.01</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EF">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14.40</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1">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2">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0.56</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3">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0.16</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4">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0.02</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5">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22.83</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7">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8">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0.50</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9">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0.16</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0.01</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B">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14.51</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D">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E">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0.46</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2FF">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0.16</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300">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0.01</w:t>
            </w:r>
          </w:p>
        </w:tc>
        <w:tc>
          <w:tcPr>
            <w:tcBorders>
              <w:bottom w:color="000000" w:space="0" w:sz="6" w:val="single"/>
              <w:right w:color="000000" w:space="0" w:sz="6" w:val="single"/>
            </w:tcBorders>
            <w:shd w:fill="fff1ca" w:val="clear"/>
            <w:tcMar>
              <w:top w:w="0.0" w:type="dxa"/>
              <w:left w:w="40.0" w:type="dxa"/>
              <w:bottom w:w="0.0" w:type="dxa"/>
              <w:right w:w="40.0" w:type="dxa"/>
            </w:tcMar>
            <w:vAlign w:val="center"/>
          </w:tcPr>
          <w:p w:rsidR="00000000" w:rsidDel="00000000" w:rsidP="00000000" w:rsidRDefault="00000000" w:rsidRPr="00000000" w14:paraId="00000301">
            <w:pPr>
              <w:widowControl w:val="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9.71</w:t>
            </w:r>
          </w:p>
        </w:tc>
      </w:tr>
      <w:tr>
        <w:trPr>
          <w:cantSplit w:val="0"/>
          <w:trHeight w:val="285" w:hRule="atLeast"/>
          <w:tblHeader w:val="0"/>
        </w:trPr>
        <w:tc>
          <w:tcPr>
            <w:vMerge w:val="restart"/>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2">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LFS2</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3">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4">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0.72</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5">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0.16</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6">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0.03</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7">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26.16</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9">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0.65</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B">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0.23</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C">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0.02</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D">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17.00</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0F">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0">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0.51</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1">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0.17</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2">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0.02</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3">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15.32</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5">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6">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0.46</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7">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0.18</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8">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0.01</w:t>
            </w:r>
          </w:p>
        </w:tc>
        <w:tc>
          <w:tcPr>
            <w:tcBorders>
              <w:bottom w:color="000000" w:space="0" w:sz="6" w:val="single"/>
              <w:right w:color="000000" w:space="0" w:sz="6" w:val="single"/>
            </w:tcBorders>
            <w:shd w:fill="c1e4f5" w:val="clear"/>
            <w:tcMar>
              <w:top w:w="0.0" w:type="dxa"/>
              <w:left w:w="40.0" w:type="dxa"/>
              <w:bottom w:w="0.0" w:type="dxa"/>
              <w:right w:w="40.0" w:type="dxa"/>
            </w:tcMar>
            <w:vAlign w:val="center"/>
          </w:tcPr>
          <w:p w:rsidR="00000000" w:rsidDel="00000000" w:rsidP="00000000" w:rsidRDefault="00000000" w:rsidRPr="00000000" w14:paraId="00000319">
            <w:pPr>
              <w:widowControl w:val="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17.46</w:t>
            </w:r>
          </w:p>
        </w:tc>
      </w:tr>
      <w:tr>
        <w:trPr>
          <w:cantSplit w:val="0"/>
          <w:trHeight w:val="285" w:hRule="atLeast"/>
          <w:tblHeader w:val="0"/>
        </w:trPr>
        <w:tc>
          <w:tcPr>
            <w:vMerge w:val="restart"/>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1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LFS3</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1B">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1C">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0.66</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1D">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0.21</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1E">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0.03</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1F">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26.38</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1">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2">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0.52</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3">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0.16</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4">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0.01</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5">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12.76</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7">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8">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0.54</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9">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0.3</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A">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0.01</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B">
            <w:pPr>
              <w:widowControl w:val="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8.14</w:t>
            </w:r>
          </w:p>
        </w:tc>
      </w:tr>
      <w:tr>
        <w:trPr>
          <w:cantSplit w:val="0"/>
          <w:trHeight w:val="285" w:hRule="atLeast"/>
          <w:tblHeader w:val="0"/>
        </w:trPr>
        <w:tc>
          <w:tcPr>
            <w:vMerge w:val="continue"/>
            <w:tcBorders>
              <w:left w:color="000000" w:space="0" w:sz="6" w:val="single"/>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bCs w:val="1"/>
                <w:sz w:val="20"/>
                <w:szCs w:val="20"/>
              </w:rPr>
            </w:pPr>
            <w:r w:rsidDel="00000000" w:rsidR="00000000" w:rsidRPr="00000000">
              <w:rPr>
                <w:rtl w:val="0"/>
              </w:rPr>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D">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E">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0.49</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2F">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0.21</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30">
            <w:pPr>
              <w:widowControl w:val="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0.01</w:t>
            </w:r>
          </w:p>
        </w:tc>
        <w:tc>
          <w:tcPr>
            <w:tcBorders>
              <w:bottom w:color="000000" w:space="0" w:sz="6" w:val="single"/>
              <w:right w:color="000000" w:space="0" w:sz="6" w:val="single"/>
            </w:tcBorders>
            <w:shd w:fill="c1f0c8" w:val="clear"/>
            <w:tcMar>
              <w:top w:w="0.0" w:type="dxa"/>
              <w:left w:w="40.0" w:type="dxa"/>
              <w:bottom w:w="0.0" w:type="dxa"/>
              <w:right w:w="40.0" w:type="dxa"/>
            </w:tcMar>
            <w:vAlign w:val="center"/>
          </w:tcPr>
          <w:p w:rsidR="00000000" w:rsidDel="00000000" w:rsidP="00000000" w:rsidRDefault="00000000" w:rsidRPr="00000000" w14:paraId="00000331">
            <w:pPr>
              <w:widowControl w:val="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9.49</w:t>
            </w:r>
          </w:p>
        </w:tc>
      </w:tr>
    </w:tbl>
    <w:p w:rsidR="00000000" w:rsidDel="00000000" w:rsidP="00000000" w:rsidRDefault="00000000" w:rsidRPr="00000000" w14:paraId="00000332">
      <w:pPr>
        <w:spacing w:before="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Table 6 shows the accumulated nutrient concentrations measured from Lake Fred during sampling. The highest nutrient reading was found to be TN, with a maximum of 0.72 ppm and a minimum of 0.46 ppm. NO</w:t>
      </w:r>
      <w:r w:rsidDel="00000000" w:rsidR="00000000" w:rsidRPr="00000000">
        <w:rPr>
          <w:rFonts w:ascii="Verdana" w:cs="Verdana" w:eastAsia="Verdana" w:hAnsi="Verdana"/>
          <w:sz w:val="20"/>
          <w:szCs w:val="20"/>
          <w:vertAlign w:val="subscript"/>
          <w:rtl w:val="0"/>
        </w:rPr>
        <w:t xml:space="preserve">3</w:t>
      </w:r>
      <w:r w:rsidDel="00000000" w:rsidR="00000000" w:rsidRPr="00000000">
        <w:rPr>
          <w:rFonts w:ascii="Verdana" w:cs="Verdana" w:eastAsia="Verdana" w:hAnsi="Verdana"/>
          <w:sz w:val="20"/>
          <w:szCs w:val="20"/>
          <w:vertAlign w:val="superscript"/>
          <w:rtl w:val="0"/>
        </w:rPr>
        <w:t xml:space="preserve">-</w:t>
      </w:r>
      <w:r w:rsidDel="00000000" w:rsidR="00000000" w:rsidRPr="00000000">
        <w:rPr>
          <w:rFonts w:ascii="Verdana" w:cs="Verdana" w:eastAsia="Verdana" w:hAnsi="Verdana"/>
          <w:sz w:val="20"/>
          <w:szCs w:val="20"/>
          <w:rtl w:val="0"/>
        </w:rPr>
        <w:t xml:space="preserve"> ranked as the second highest, ranging from 0.16 ppm to 0.23 ppm. The lowest nutrient accumulated was TP, which did not exceed 0.03 ppm; however, the bolded ppb readings appear to contradict this. These bolded numbers represent numbers which exist between the detection limit and the reporting limit of the laboratory and equipment used for testing, indicating </w:t>
      </w:r>
      <w:r w:rsidDel="00000000" w:rsidR="00000000" w:rsidRPr="00000000">
        <w:rPr>
          <w:rFonts w:ascii="Verdana" w:cs="Verdana" w:eastAsia="Verdana" w:hAnsi="Verdana"/>
          <w:sz w:val="20"/>
          <w:szCs w:val="20"/>
          <w:u w:val="single"/>
          <w:rtl w:val="0"/>
        </w:rPr>
        <w:t xml:space="preserve">potential errors</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333">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Site Conditions</w:t>
      </w:r>
    </w:p>
    <w:p w:rsidR="00000000" w:rsidDel="00000000" w:rsidP="00000000" w:rsidRDefault="00000000" w:rsidRPr="00000000" w14:paraId="00000334">
      <w:pPr>
        <w:spacing w:after="140" w:before="10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According to previous research by Stockton students, the bathymetry profile of Lake Fred ranges from 0.8 to 1.5 meters deep across the lake. Due to this shallow depth, the project team was unable to collect deep measurements by boat and instead had to rely on kayaks to collect sample data.</w:t>
      </w:r>
    </w:p>
    <w:p w:rsidR="00000000" w:rsidDel="00000000" w:rsidP="00000000" w:rsidRDefault="00000000" w:rsidRPr="00000000" w14:paraId="00000335">
      <w:pPr>
        <w:spacing w:after="140" w:before="100" w:line="276"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On the first day of sampling, wind speeds reached as high as 25 miles per hour, which may have altered sample data—specifically, DO, DO saturation, specific conductivity, measured depth, and pH. Wind gusts from the north may have dispersed sediment in the water column during sampling, accounting for increased turbidity that day. Furthermore, coordinate locations may have been less accurate on the first sampling day, as the strong winds pushed the kayaks several feet while the project team conducted sample collection.</w:t>
      </w:r>
    </w:p>
    <w:p w:rsidR="00000000" w:rsidDel="00000000" w:rsidP="00000000" w:rsidRDefault="00000000" w:rsidRPr="00000000" w14:paraId="00000336">
      <w:pPr>
        <w:spacing w:after="140" w:before="10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On the second sampling day, weather conditions were less severe, with wind speeds recorded at only 5 miles per hour. Furthermore, anchors were used to keep the kayaks in place. This could explain why data variation was minimal on day 2.</w:t>
      </w:r>
    </w:p>
    <w:p w:rsidR="00000000" w:rsidDel="00000000" w:rsidP="00000000" w:rsidRDefault="00000000" w:rsidRPr="00000000" w14:paraId="00000337">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tl w:val="0"/>
        </w:rPr>
      </w:r>
    </w:p>
    <w:p w:rsidR="00000000" w:rsidDel="00000000" w:rsidP="00000000" w:rsidRDefault="00000000" w:rsidRPr="00000000" w14:paraId="00000338">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Value of Uncertainty</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100" w:line="276" w:lineRule="auto"/>
        <w:ind w:left="0" w:right="0" w:firstLine="720"/>
        <w:jc w:val="both"/>
        <w:rPr>
          <w:rFonts w:ascii="Verdana" w:cs="Verdana" w:eastAsia="Verdana" w:hAnsi="Verdana"/>
        </w:rPr>
      </w:pPr>
      <w:r w:rsidDel="00000000" w:rsidR="00000000" w:rsidRPr="00000000">
        <w:rPr>
          <w:rFonts w:ascii="Verdana" w:cs="Verdana" w:eastAsia="Verdana" w:hAnsi="Verdana"/>
          <w:b w:val="1"/>
          <w:bCs w:val="1"/>
          <w:rtl w:val="0"/>
        </w:rPr>
        <w:t xml:space="preserve">Regarding Data Quality:</w:t>
      </w:r>
      <w:r w:rsidDel="00000000" w:rsidR="00000000" w:rsidRPr="00000000">
        <w:rPr>
          <w:rFonts w:ascii="Verdana" w:cs="Verdana" w:eastAsia="Verdana" w:hAnsi="Verdana"/>
          <w:rtl w:val="0"/>
        </w:rPr>
        <w:t xml:space="preserve"> Prior to measurement collection, the ProDSS depth sensor must be calibrated to account for local atmospheric pressure and site-specific elevation effects. Incorrect calibration or lack of calibration may result in errors regarding pressure-derived depth measurements. YSI probe depth was incorrectly calibrated on the second sampling day, calibrated to 0.001 m instead of the intended 0.272 m. Reflective depth readings may be inaccurate.</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100" w:line="276" w:lineRule="auto"/>
        <w:ind w:left="0" w:right="0" w:firstLine="720"/>
        <w:jc w:val="both"/>
        <w:rPr>
          <w:rFonts w:ascii="Verdana" w:cs="Verdana" w:eastAsia="Verdana" w:hAnsi="Verdana"/>
        </w:rPr>
      </w:pPr>
      <w:r w:rsidDel="00000000" w:rsidR="00000000" w:rsidRPr="00000000">
        <w:rPr>
          <w:rFonts w:ascii="Verdana" w:cs="Verdana" w:eastAsia="Verdana" w:hAnsi="Verdana"/>
          <w:b w:val="1"/>
          <w:bCs w:val="1"/>
          <w:rtl w:val="0"/>
        </w:rPr>
        <w:t xml:space="preserve">Regarding Table 2:</w:t>
      </w:r>
      <w:r w:rsidDel="00000000" w:rsidR="00000000" w:rsidRPr="00000000">
        <w:rPr>
          <w:rFonts w:ascii="Verdana" w:cs="Verdana" w:eastAsia="Verdana" w:hAnsi="Verdana"/>
          <w:rtl w:val="0"/>
        </w:rPr>
        <w:t xml:space="preserve"> Some of the total depths recorded may not be exact. Variation between expected and recorded depth values are likely due to the suspension of sediments present in the water at the time of recording, the lack of stratification in the lake, or extreme wind conditions during the first sampling day.</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100" w:line="276" w:lineRule="auto"/>
        <w:ind w:left="0" w:right="0" w:firstLine="720"/>
        <w:jc w:val="both"/>
        <w:rPr>
          <w:rFonts w:ascii="Verdana" w:cs="Verdana" w:eastAsia="Verdana" w:hAnsi="Verdana"/>
        </w:rPr>
      </w:pPr>
      <w:r w:rsidDel="00000000" w:rsidR="00000000" w:rsidRPr="00000000">
        <w:rPr>
          <w:rFonts w:ascii="Verdana" w:cs="Verdana" w:eastAsia="Verdana" w:hAnsi="Verdana"/>
          <w:b w:val="1"/>
          <w:bCs w:val="1"/>
          <w:rtl w:val="0"/>
        </w:rPr>
        <w:t xml:space="preserve">The Q-Test:</w:t>
      </w:r>
      <w:r w:rsidDel="00000000" w:rsidR="00000000" w:rsidRPr="00000000">
        <w:rPr>
          <w:rFonts w:ascii="Verdana" w:cs="Verdana" w:eastAsia="Verdana" w:hAnsi="Verdana"/>
          <w:rtl w:val="0"/>
        </w:rPr>
        <w:t xml:space="preserve"> The Q-Test is a statistical analysis technique used to mathematically prove that certain data points are outliners and should not be counted. It is performed using the following equation: </w:t>
      </w:r>
      <m:oMath>
        <m:sSub>
          <m:sSubPr>
            <m:ctrlPr>
              <w:rPr>
                <w:rFonts w:ascii="Verdana" w:cs="Verdana" w:eastAsia="Verdana" w:hAnsi="Verdana"/>
                <w:i w:val="1"/>
                <w:iCs w:val="1"/>
              </w:rPr>
            </m:ctrlPr>
          </m:sSubPr>
          <m:e>
            <m:r>
              <w:rPr>
                <w:rFonts w:ascii="Verdana" w:cs="Verdana" w:eastAsia="Verdana" w:hAnsi="Verdana"/>
                <w:i w:val="1"/>
                <w:iCs w:val="1"/>
              </w:rPr>
              <m:t xml:space="preserve">Q</m:t>
            </m:r>
          </m:e>
          <m:sub>
            <m:r>
              <w:rPr>
                <w:rFonts w:ascii="Verdana" w:cs="Verdana" w:eastAsia="Verdana" w:hAnsi="Verdana"/>
                <w:i w:val="1"/>
                <w:iCs w:val="1"/>
              </w:rPr>
              <m:t xml:space="preserve">c</m:t>
            </m:r>
          </m:sub>
        </m:sSub>
        <m:r>
          <w:rPr>
            <w:rFonts w:ascii="Verdana" w:cs="Verdana" w:eastAsia="Verdana" w:hAnsi="Verdana"/>
            <w:i w:val="1"/>
            <w:iCs w:val="1"/>
          </w:rPr>
          <m:t xml:space="preserve">=</m:t>
        </m:r>
        <m:f>
          <m:fPr>
            <m:ctrlPr>
              <w:rPr>
                <w:rFonts w:ascii="Verdana" w:cs="Verdana" w:eastAsia="Verdana" w:hAnsi="Verdana"/>
                <w:i w:val="1"/>
                <w:iCs w:val="1"/>
              </w:rPr>
            </m:ctrlPr>
          </m:fPr>
          <m:num>
            <m:d>
              <m:dPr>
                <m:begChr m:val="|"/>
                <m:endChr m:val="|"/>
                <m:ctrlPr>
                  <w:rPr>
                    <w:rFonts w:ascii="Verdana" w:cs="Verdana" w:eastAsia="Verdana" w:hAnsi="Verdana"/>
                    <w:i w:val="1"/>
                    <w:iCs w:val="1"/>
                  </w:rPr>
                </m:ctrlPr>
              </m:dPr>
              <m:e>
                <m:r>
                  <w:rPr>
                    <w:rFonts w:ascii="Verdana" w:cs="Verdana" w:eastAsia="Verdana" w:hAnsi="Verdana"/>
                    <w:i w:val="1"/>
                    <w:iCs w:val="1"/>
                  </w:rPr>
                  <m:t xml:space="preserve">A-C</m:t>
                </m:r>
              </m:e>
            </m:d>
          </m:num>
          <m:den>
            <m:r>
              <w:rPr>
                <w:rFonts w:ascii="Verdana" w:cs="Verdana" w:eastAsia="Verdana" w:hAnsi="Verdana"/>
                <w:i w:val="1"/>
                <w:iCs w:val="1"/>
              </w:rPr>
              <m:t xml:space="preserve">L-S</m:t>
            </m:r>
          </m:den>
        </m:f>
      </m:oMath>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rtl w:val="0"/>
        </w:rPr>
        <w:t xml:space="preserve">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 stands for “Q-calculated”, A represents the potential outlier, C represents the value in the dataset which is numerically closest to A, L represents the largest value in the dataset, and S represents the smallest value in the dataset. A should always be either the largest value or the smallest value.</w:t>
      </w:r>
    </w:p>
    <w:p w:rsidR="00000000" w:rsidDel="00000000" w:rsidP="00000000" w:rsidRDefault="00000000" w:rsidRPr="00000000" w14:paraId="0000033C">
      <w:pPr>
        <w:spacing w:after="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After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 has been calculated, it must be compared to an existing Q</w:t>
      </w:r>
      <w:r w:rsidDel="00000000" w:rsidR="00000000" w:rsidRPr="00000000">
        <w:rPr>
          <w:rFonts w:ascii="Verdana" w:cs="Verdana" w:eastAsia="Verdana" w:hAnsi="Verdana"/>
          <w:vertAlign w:val="subscript"/>
          <w:rtl w:val="0"/>
        </w:rPr>
        <w:t xml:space="preserve">t</w:t>
      </w:r>
      <w:r w:rsidDel="00000000" w:rsidR="00000000" w:rsidRPr="00000000">
        <w:rPr>
          <w:rFonts w:ascii="Verdana" w:cs="Verdana" w:eastAsia="Verdana" w:hAnsi="Verdana"/>
          <w:rtl w:val="0"/>
        </w:rPr>
        <w:t xml:space="preserve">, which stands for “Q-Table”. Q</w:t>
      </w:r>
      <w:r w:rsidDel="00000000" w:rsidR="00000000" w:rsidRPr="00000000">
        <w:rPr>
          <w:rFonts w:ascii="Verdana" w:cs="Verdana" w:eastAsia="Verdana" w:hAnsi="Verdana"/>
          <w:vertAlign w:val="subscript"/>
          <w:rtl w:val="0"/>
        </w:rPr>
        <w:t xml:space="preserve">t</w:t>
      </w:r>
      <w:r w:rsidDel="00000000" w:rsidR="00000000" w:rsidRPr="00000000">
        <w:rPr>
          <w:rFonts w:ascii="Verdana" w:cs="Verdana" w:eastAsia="Verdana" w:hAnsi="Verdana"/>
          <w:rtl w:val="0"/>
        </w:rPr>
        <w:t xml:space="preserve"> is determined as the intersection of n, or the number of values in the dataset, and the level of confidence desired—either 90%, 95%, or 99%. It is more difficult to remove outliers at 99%. Below is an example table of Q</w:t>
      </w:r>
      <w:r w:rsidDel="00000000" w:rsidR="00000000" w:rsidRPr="00000000">
        <w:rPr>
          <w:rFonts w:ascii="Verdana" w:cs="Verdana" w:eastAsia="Verdana" w:hAnsi="Verdana"/>
          <w:vertAlign w:val="subscript"/>
          <w:rtl w:val="0"/>
        </w:rPr>
        <w:t xml:space="preserve">t</w:t>
      </w:r>
      <w:r w:rsidDel="00000000" w:rsidR="00000000" w:rsidRPr="00000000">
        <w:rPr>
          <w:rFonts w:ascii="Verdana" w:cs="Verdana" w:eastAsia="Verdana" w:hAnsi="Verdana"/>
          <w:rtl w:val="0"/>
        </w:rPr>
        <w:t xml:space="preserve"> values, courtesy of </w:t>
      </w:r>
      <w:hyperlink r:id="rId11">
        <w:r w:rsidDel="00000000" w:rsidR="00000000" w:rsidRPr="00000000">
          <w:rPr>
            <w:rFonts w:ascii="Verdana" w:cs="Verdana" w:eastAsia="Verdana" w:hAnsi="Verdana"/>
            <w:color w:val="1155cc"/>
            <w:u w:val="single"/>
            <w:rtl w:val="0"/>
          </w:rPr>
          <w:t xml:space="preserve">Wikipedia</w:t>
        </w:r>
      </w:hyperlink>
      <w:r w:rsidDel="00000000" w:rsidR="00000000" w:rsidRPr="00000000">
        <w:rPr>
          <w:rFonts w:ascii="Verdana" w:cs="Verdana" w:eastAsia="Verdana" w:hAnsi="Verdana"/>
          <w:rtl w:val="0"/>
        </w:rPr>
        <w:t xml:space="preserve">. More comprehensive tables are available online.</w:t>
      </w:r>
    </w:p>
    <w:sdt>
      <w:sdtPr>
        <w:lock w:val="contentLocked"/>
        <w:id w:val="1801488214"/>
        <w:tag w:val="goog_rdk_0"/>
      </w:sdtPr>
      <w:sdtContent>
        <w:tbl>
          <w:tblPr>
            <w:tblStyle w:val="Table11"/>
            <w:tblW w:w="664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795"/>
            <w:gridCol w:w="795"/>
            <w:gridCol w:w="705"/>
            <w:gridCol w:w="705"/>
            <w:gridCol w:w="735"/>
            <w:gridCol w:w="735"/>
            <w:gridCol w:w="795"/>
            <w:gridCol w:w="750"/>
            <w:tblGridChange w:id="0">
              <w:tblGrid>
                <w:gridCol w:w="630"/>
                <w:gridCol w:w="795"/>
                <w:gridCol w:w="795"/>
                <w:gridCol w:w="705"/>
                <w:gridCol w:w="705"/>
                <w:gridCol w:w="735"/>
                <w:gridCol w:w="735"/>
                <w:gridCol w:w="795"/>
                <w:gridCol w:w="750"/>
              </w:tblGrid>
            </w:tblGridChange>
          </w:tblGrid>
          <w:tr>
            <w:trPr>
              <w:cantSplit w:val="0"/>
              <w:tblHeader w:val="1"/>
            </w:trPr>
            <w:tc>
              <w:tcPr>
                <w:shd w:fill="auto" w:val="clear"/>
                <w:tcMar>
                  <w:top w:w="72.0" w:type="dxa"/>
                  <w:left w:w="72.0" w:type="dxa"/>
                  <w:bottom w:w="72.0" w:type="dxa"/>
                  <w:right w:w="72.0" w:type="dxa"/>
                </w:tcMar>
                <w:vAlign w:val="center"/>
              </w:tcPr>
              <w:p w:rsidR="00000000" w:rsidDel="00000000" w:rsidP="00000000" w:rsidRDefault="00000000" w:rsidRPr="00000000" w14:paraId="0000033D">
                <w:pPr>
                  <w:widowControl w:val="0"/>
                  <w:spacing w:line="240"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w:t>
                </w:r>
              </w:p>
            </w:tc>
            <w:tc>
              <w:tcPr>
                <w:shd w:fill="auto" w:val="clear"/>
                <w:tcMar>
                  <w:top w:w="72.0" w:type="dxa"/>
                  <w:left w:w="72.0" w:type="dxa"/>
                  <w:bottom w:w="72.0" w:type="dxa"/>
                  <w:right w:w="72.0" w:type="dxa"/>
                </w:tcMar>
                <w:vAlign w:val="center"/>
              </w:tcPr>
              <w:p w:rsidR="00000000" w:rsidDel="00000000" w:rsidP="00000000" w:rsidRDefault="00000000" w:rsidRPr="00000000" w14:paraId="0000033E">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w:t>
                </w:r>
              </w:p>
            </w:tc>
            <w:tc>
              <w:tcPr>
                <w:shd w:fill="auto" w:val="clear"/>
                <w:tcMar>
                  <w:top w:w="72.0" w:type="dxa"/>
                  <w:left w:w="72.0" w:type="dxa"/>
                  <w:bottom w:w="72.0" w:type="dxa"/>
                  <w:right w:w="72.0" w:type="dxa"/>
                </w:tcMar>
                <w:vAlign w:val="center"/>
              </w:tcPr>
              <w:p w:rsidR="00000000" w:rsidDel="00000000" w:rsidP="00000000" w:rsidRDefault="00000000" w:rsidRPr="00000000" w14:paraId="0000033F">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w:t>
                </w:r>
              </w:p>
            </w:tc>
            <w:tc>
              <w:tcPr>
                <w:shd w:fill="auto" w:val="clear"/>
                <w:tcMar>
                  <w:top w:w="72.0" w:type="dxa"/>
                  <w:left w:w="72.0" w:type="dxa"/>
                  <w:bottom w:w="72.0" w:type="dxa"/>
                  <w:right w:w="72.0" w:type="dxa"/>
                </w:tcMar>
                <w:vAlign w:val="center"/>
              </w:tcPr>
              <w:p w:rsidR="00000000" w:rsidDel="00000000" w:rsidP="00000000" w:rsidRDefault="00000000" w:rsidRPr="00000000" w14:paraId="00000340">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w:t>
                </w:r>
              </w:p>
            </w:tc>
            <w:tc>
              <w:tcPr>
                <w:shd w:fill="auto" w:val="clear"/>
                <w:tcMar>
                  <w:top w:w="72.0" w:type="dxa"/>
                  <w:left w:w="72.0" w:type="dxa"/>
                  <w:bottom w:w="72.0" w:type="dxa"/>
                  <w:right w:w="72.0" w:type="dxa"/>
                </w:tcMar>
                <w:vAlign w:val="center"/>
              </w:tcPr>
              <w:p w:rsidR="00000000" w:rsidDel="00000000" w:rsidP="00000000" w:rsidRDefault="00000000" w:rsidRPr="00000000" w14:paraId="00000341">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w:t>
                </w:r>
              </w:p>
            </w:tc>
            <w:tc>
              <w:tcPr>
                <w:shd w:fill="auto" w:val="clear"/>
                <w:tcMar>
                  <w:top w:w="72.0" w:type="dxa"/>
                  <w:left w:w="72.0" w:type="dxa"/>
                  <w:bottom w:w="72.0" w:type="dxa"/>
                  <w:right w:w="72.0" w:type="dxa"/>
                </w:tcMar>
                <w:vAlign w:val="center"/>
              </w:tcPr>
              <w:p w:rsidR="00000000" w:rsidDel="00000000" w:rsidP="00000000" w:rsidRDefault="00000000" w:rsidRPr="00000000" w14:paraId="00000342">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w:t>
                </w:r>
              </w:p>
            </w:tc>
            <w:tc>
              <w:tcPr>
                <w:shd w:fill="auto" w:val="clear"/>
                <w:tcMar>
                  <w:top w:w="72.0" w:type="dxa"/>
                  <w:left w:w="72.0" w:type="dxa"/>
                  <w:bottom w:w="72.0" w:type="dxa"/>
                  <w:right w:w="72.0" w:type="dxa"/>
                </w:tcMar>
                <w:vAlign w:val="center"/>
              </w:tcPr>
              <w:p w:rsidR="00000000" w:rsidDel="00000000" w:rsidP="00000000" w:rsidRDefault="00000000" w:rsidRPr="00000000" w14:paraId="00000343">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w:t>
                </w:r>
              </w:p>
            </w:tc>
            <w:tc>
              <w:tcPr>
                <w:shd w:fill="auto" w:val="clear"/>
                <w:tcMar>
                  <w:top w:w="72.0" w:type="dxa"/>
                  <w:left w:w="72.0" w:type="dxa"/>
                  <w:bottom w:w="72.0" w:type="dxa"/>
                  <w:right w:w="72.0" w:type="dxa"/>
                </w:tcMar>
                <w:vAlign w:val="center"/>
              </w:tcPr>
              <w:p w:rsidR="00000000" w:rsidDel="00000000" w:rsidP="00000000" w:rsidRDefault="00000000" w:rsidRPr="00000000" w14:paraId="00000344">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w:t>
                </w:r>
              </w:p>
            </w:tc>
            <w:tc>
              <w:tcPr>
                <w:shd w:fill="auto" w:val="clear"/>
                <w:tcMar>
                  <w:top w:w="72.0" w:type="dxa"/>
                  <w:left w:w="72.0" w:type="dxa"/>
                  <w:bottom w:w="72.0" w:type="dxa"/>
                  <w:right w:w="72.0" w:type="dxa"/>
                </w:tcMar>
                <w:vAlign w:val="center"/>
              </w:tcPr>
              <w:p w:rsidR="00000000" w:rsidDel="00000000" w:rsidP="00000000" w:rsidRDefault="00000000" w:rsidRPr="00000000" w14:paraId="00000345">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w:t>
                </w:r>
              </w:p>
            </w:tc>
          </w:tr>
          <w:tr>
            <w:trPr>
              <w:cantSplit w:val="0"/>
              <w:tblHeader w:val="1"/>
            </w:trPr>
            <w:tc>
              <w:tcPr>
                <w:shd w:fill="auto" w:val="clear"/>
                <w:tcMar>
                  <w:top w:w="72.0" w:type="dxa"/>
                  <w:left w:w="72.0" w:type="dxa"/>
                  <w:bottom w:w="72.0" w:type="dxa"/>
                  <w:right w:w="72.0" w:type="dxa"/>
                </w:tcMar>
                <w:vAlign w:val="center"/>
              </w:tcPr>
              <w:p w:rsidR="00000000" w:rsidDel="00000000" w:rsidP="00000000" w:rsidRDefault="00000000" w:rsidRPr="00000000" w14:paraId="0000034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Q</w:t>
                </w:r>
                <w:r w:rsidDel="00000000" w:rsidR="00000000" w:rsidRPr="00000000">
                  <w:rPr>
                    <w:rFonts w:ascii="Verdana" w:cs="Verdana" w:eastAsia="Verdana" w:hAnsi="Verdana"/>
                    <w:sz w:val="18"/>
                    <w:szCs w:val="18"/>
                    <w:vertAlign w:val="subscript"/>
                    <w:rtl w:val="0"/>
                  </w:rPr>
                  <w:t xml:space="preserve">90%</w:t>
                </w:r>
                <w:r w:rsidDel="00000000" w:rsidR="00000000" w:rsidRPr="00000000">
                  <w:rPr>
                    <w:rFonts w:ascii="Verdana" w:cs="Verdana" w:eastAsia="Verdana" w:hAnsi="Verdana"/>
                    <w:sz w:val="18"/>
                    <w:szCs w:val="18"/>
                    <w:rtl w:val="0"/>
                  </w:rPr>
                  <w:t xml:space="preserve">:</w:t>
                </w:r>
              </w:p>
            </w:tc>
            <w:tc>
              <w:tcPr>
                <w:shd w:fill="auto" w:val="clear"/>
                <w:tcMar>
                  <w:top w:w="72.0" w:type="dxa"/>
                  <w:left w:w="72.0" w:type="dxa"/>
                  <w:bottom w:w="72.0" w:type="dxa"/>
                  <w:right w:w="72.0" w:type="dxa"/>
                </w:tcMar>
                <w:vAlign w:val="center"/>
              </w:tcPr>
              <w:p w:rsidR="00000000" w:rsidDel="00000000" w:rsidP="00000000" w:rsidRDefault="00000000" w:rsidRPr="00000000" w14:paraId="00000347">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0.941</w:t>
                </w:r>
              </w:p>
            </w:tc>
            <w:tc>
              <w:tcPr>
                <w:shd w:fill="auto" w:val="clear"/>
                <w:tcMar>
                  <w:top w:w="72.0" w:type="dxa"/>
                  <w:left w:w="72.0" w:type="dxa"/>
                  <w:bottom w:w="72.0" w:type="dxa"/>
                  <w:right w:w="72.0" w:type="dxa"/>
                </w:tcMar>
                <w:vAlign w:val="center"/>
              </w:tcPr>
              <w:p w:rsidR="00000000" w:rsidDel="00000000" w:rsidP="00000000" w:rsidRDefault="00000000" w:rsidRPr="00000000" w14:paraId="00000348">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0.765</w:t>
                </w:r>
              </w:p>
            </w:tc>
            <w:tc>
              <w:tcPr>
                <w:shd w:fill="auto" w:val="clear"/>
                <w:tcMar>
                  <w:top w:w="72.0" w:type="dxa"/>
                  <w:left w:w="72.0" w:type="dxa"/>
                  <w:bottom w:w="72.0" w:type="dxa"/>
                  <w:right w:w="72.0" w:type="dxa"/>
                </w:tcMar>
                <w:vAlign w:val="center"/>
              </w:tcPr>
              <w:p w:rsidR="00000000" w:rsidDel="00000000" w:rsidP="00000000" w:rsidRDefault="00000000" w:rsidRPr="00000000" w14:paraId="00000349">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0.642</w:t>
                </w:r>
              </w:p>
            </w:tc>
            <w:tc>
              <w:tcPr>
                <w:shd w:fill="auto" w:val="clear"/>
                <w:tcMar>
                  <w:top w:w="72.0" w:type="dxa"/>
                  <w:left w:w="72.0" w:type="dxa"/>
                  <w:bottom w:w="72.0" w:type="dxa"/>
                  <w:right w:w="72.0" w:type="dxa"/>
                </w:tcMar>
                <w:vAlign w:val="center"/>
              </w:tcPr>
              <w:p w:rsidR="00000000" w:rsidDel="00000000" w:rsidP="00000000" w:rsidRDefault="00000000" w:rsidRPr="00000000" w14:paraId="0000034A">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0.560</w:t>
                </w:r>
              </w:p>
            </w:tc>
            <w:tc>
              <w:tcPr>
                <w:shd w:fill="auto" w:val="clear"/>
                <w:tcMar>
                  <w:top w:w="72.0" w:type="dxa"/>
                  <w:left w:w="72.0" w:type="dxa"/>
                  <w:bottom w:w="72.0" w:type="dxa"/>
                  <w:right w:w="72.0" w:type="dxa"/>
                </w:tcMar>
                <w:vAlign w:val="center"/>
              </w:tcPr>
              <w:p w:rsidR="00000000" w:rsidDel="00000000" w:rsidP="00000000" w:rsidRDefault="00000000" w:rsidRPr="00000000" w14:paraId="0000034B">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0.507</w:t>
                </w:r>
              </w:p>
            </w:tc>
            <w:tc>
              <w:tcPr>
                <w:shd w:fill="auto" w:val="clear"/>
                <w:tcMar>
                  <w:top w:w="72.0" w:type="dxa"/>
                  <w:left w:w="72.0" w:type="dxa"/>
                  <w:bottom w:w="72.0" w:type="dxa"/>
                  <w:right w:w="72.0" w:type="dxa"/>
                </w:tcMar>
                <w:vAlign w:val="center"/>
              </w:tcPr>
              <w:p w:rsidR="00000000" w:rsidDel="00000000" w:rsidP="00000000" w:rsidRDefault="00000000" w:rsidRPr="00000000" w14:paraId="0000034C">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0.468</w:t>
                </w:r>
              </w:p>
            </w:tc>
            <w:tc>
              <w:tcPr>
                <w:shd w:fill="auto" w:val="clear"/>
                <w:tcMar>
                  <w:top w:w="72.0" w:type="dxa"/>
                  <w:left w:w="72.0" w:type="dxa"/>
                  <w:bottom w:w="72.0" w:type="dxa"/>
                  <w:right w:w="72.0" w:type="dxa"/>
                </w:tcMar>
                <w:vAlign w:val="center"/>
              </w:tcPr>
              <w:p w:rsidR="00000000" w:rsidDel="00000000" w:rsidP="00000000" w:rsidRDefault="00000000" w:rsidRPr="00000000" w14:paraId="0000034D">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0.437</w:t>
                </w:r>
              </w:p>
            </w:tc>
            <w:tc>
              <w:tcPr>
                <w:shd w:fill="auto" w:val="clear"/>
                <w:tcMar>
                  <w:top w:w="72.0" w:type="dxa"/>
                  <w:left w:w="72.0" w:type="dxa"/>
                  <w:bottom w:w="72.0" w:type="dxa"/>
                  <w:right w:w="72.0" w:type="dxa"/>
                </w:tcMar>
                <w:vAlign w:val="center"/>
              </w:tcPr>
              <w:p w:rsidR="00000000" w:rsidDel="00000000" w:rsidP="00000000" w:rsidRDefault="00000000" w:rsidRPr="00000000" w14:paraId="0000034E">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0.412</w:t>
                </w:r>
              </w:p>
            </w:tc>
          </w:tr>
          <w:tr>
            <w:trPr>
              <w:cantSplit w:val="0"/>
              <w:tblHeader w:val="0"/>
            </w:trPr>
            <w:tc>
              <w:tcPr>
                <w:shd w:fill="auto" w:val="clear"/>
                <w:tcMar>
                  <w:top w:w="72.0" w:type="dxa"/>
                  <w:left w:w="72.0" w:type="dxa"/>
                  <w:bottom w:w="72.0" w:type="dxa"/>
                  <w:right w:w="72.0" w:type="dxa"/>
                </w:tcMar>
                <w:vAlign w:val="center"/>
              </w:tcPr>
              <w:p w:rsidR="00000000" w:rsidDel="00000000" w:rsidP="00000000" w:rsidRDefault="00000000" w:rsidRPr="00000000" w14:paraId="0000034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Q</w:t>
                </w:r>
                <w:r w:rsidDel="00000000" w:rsidR="00000000" w:rsidRPr="00000000">
                  <w:rPr>
                    <w:rFonts w:ascii="Verdana" w:cs="Verdana" w:eastAsia="Verdana" w:hAnsi="Verdana"/>
                    <w:sz w:val="18"/>
                    <w:szCs w:val="18"/>
                    <w:vertAlign w:val="subscript"/>
                    <w:rtl w:val="0"/>
                  </w:rPr>
                  <w:t xml:space="preserve">95%</w:t>
                </w:r>
                <w:r w:rsidDel="00000000" w:rsidR="00000000" w:rsidRPr="00000000">
                  <w:rPr>
                    <w:rFonts w:ascii="Verdana" w:cs="Verdana" w:eastAsia="Verdana" w:hAnsi="Verdana"/>
                    <w:sz w:val="18"/>
                    <w:szCs w:val="18"/>
                    <w:rtl w:val="0"/>
                  </w:rPr>
                  <w:t xml:space="preserve">:</w:t>
                </w:r>
              </w:p>
            </w:tc>
            <w:tc>
              <w:tcPr>
                <w:shd w:fill="auto" w:val="clear"/>
                <w:tcMar>
                  <w:top w:w="72.0" w:type="dxa"/>
                  <w:left w:w="72.0" w:type="dxa"/>
                  <w:bottom w:w="72.0" w:type="dxa"/>
                  <w:right w:w="72.0" w:type="dxa"/>
                </w:tcMar>
                <w:vAlign w:val="center"/>
              </w:tcPr>
              <w:p w:rsidR="00000000" w:rsidDel="00000000" w:rsidP="00000000" w:rsidRDefault="00000000" w:rsidRPr="00000000" w14:paraId="00000350">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0.970</w:t>
                </w:r>
              </w:p>
            </w:tc>
            <w:tc>
              <w:tcPr>
                <w:shd w:fill="auto" w:val="clear"/>
                <w:tcMar>
                  <w:top w:w="72.0" w:type="dxa"/>
                  <w:left w:w="72.0" w:type="dxa"/>
                  <w:bottom w:w="72.0" w:type="dxa"/>
                  <w:right w:w="72.0" w:type="dxa"/>
                </w:tcMar>
                <w:vAlign w:val="center"/>
              </w:tcPr>
              <w:p w:rsidR="00000000" w:rsidDel="00000000" w:rsidP="00000000" w:rsidRDefault="00000000" w:rsidRPr="00000000" w14:paraId="00000351">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0.829</w:t>
                </w:r>
              </w:p>
            </w:tc>
            <w:tc>
              <w:tcPr>
                <w:shd w:fill="auto" w:val="clear"/>
                <w:tcMar>
                  <w:top w:w="72.0" w:type="dxa"/>
                  <w:left w:w="72.0" w:type="dxa"/>
                  <w:bottom w:w="72.0" w:type="dxa"/>
                  <w:right w:w="72.0" w:type="dxa"/>
                </w:tcMar>
                <w:vAlign w:val="center"/>
              </w:tcPr>
              <w:p w:rsidR="00000000" w:rsidDel="00000000" w:rsidP="00000000" w:rsidRDefault="00000000" w:rsidRPr="00000000" w14:paraId="00000352">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0.710</w:t>
                </w:r>
              </w:p>
            </w:tc>
            <w:tc>
              <w:tcPr>
                <w:shd w:fill="auto" w:val="clear"/>
                <w:tcMar>
                  <w:top w:w="72.0" w:type="dxa"/>
                  <w:left w:w="72.0" w:type="dxa"/>
                  <w:bottom w:w="72.0" w:type="dxa"/>
                  <w:right w:w="72.0" w:type="dxa"/>
                </w:tcMar>
                <w:vAlign w:val="center"/>
              </w:tcPr>
              <w:p w:rsidR="00000000" w:rsidDel="00000000" w:rsidP="00000000" w:rsidRDefault="00000000" w:rsidRPr="00000000" w14:paraId="00000353">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0.625</w:t>
                </w:r>
              </w:p>
            </w:tc>
            <w:tc>
              <w:tcPr>
                <w:shd w:fill="auto" w:val="clear"/>
                <w:tcMar>
                  <w:top w:w="72.0" w:type="dxa"/>
                  <w:left w:w="72.0" w:type="dxa"/>
                  <w:bottom w:w="72.0" w:type="dxa"/>
                  <w:right w:w="72.0" w:type="dxa"/>
                </w:tcMar>
                <w:vAlign w:val="center"/>
              </w:tcPr>
              <w:p w:rsidR="00000000" w:rsidDel="00000000" w:rsidP="00000000" w:rsidRDefault="00000000" w:rsidRPr="00000000" w14:paraId="00000354">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0.568</w:t>
                </w:r>
              </w:p>
            </w:tc>
            <w:tc>
              <w:tcPr>
                <w:shd w:fill="auto" w:val="clear"/>
                <w:tcMar>
                  <w:top w:w="72.0" w:type="dxa"/>
                  <w:left w:w="72.0" w:type="dxa"/>
                  <w:bottom w:w="72.0" w:type="dxa"/>
                  <w:right w:w="72.0" w:type="dxa"/>
                </w:tcMar>
                <w:vAlign w:val="center"/>
              </w:tcPr>
              <w:p w:rsidR="00000000" w:rsidDel="00000000" w:rsidP="00000000" w:rsidRDefault="00000000" w:rsidRPr="00000000" w14:paraId="00000355">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0.526</w:t>
                </w:r>
              </w:p>
            </w:tc>
            <w:tc>
              <w:tcPr>
                <w:shd w:fill="auto" w:val="clear"/>
                <w:tcMar>
                  <w:top w:w="72.0" w:type="dxa"/>
                  <w:left w:w="72.0" w:type="dxa"/>
                  <w:bottom w:w="72.0" w:type="dxa"/>
                  <w:right w:w="72.0" w:type="dxa"/>
                </w:tcMar>
                <w:vAlign w:val="center"/>
              </w:tcPr>
              <w:p w:rsidR="00000000" w:rsidDel="00000000" w:rsidP="00000000" w:rsidRDefault="00000000" w:rsidRPr="00000000" w14:paraId="00000356">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0.493</w:t>
                </w:r>
              </w:p>
            </w:tc>
            <w:tc>
              <w:tcPr>
                <w:shd w:fill="auto" w:val="clear"/>
                <w:tcMar>
                  <w:top w:w="72.0" w:type="dxa"/>
                  <w:left w:w="72.0" w:type="dxa"/>
                  <w:bottom w:w="72.0" w:type="dxa"/>
                  <w:right w:w="72.0" w:type="dxa"/>
                </w:tcMar>
                <w:vAlign w:val="center"/>
              </w:tcPr>
              <w:p w:rsidR="00000000" w:rsidDel="00000000" w:rsidP="00000000" w:rsidRDefault="00000000" w:rsidRPr="00000000" w14:paraId="00000357">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0.466</w:t>
                </w:r>
              </w:p>
            </w:tc>
          </w:tr>
          <w:tr>
            <w:trPr>
              <w:cantSplit w:val="0"/>
              <w:tblHeader w:val="0"/>
            </w:trPr>
            <w:tc>
              <w:tcPr>
                <w:shd w:fill="auto" w:val="clear"/>
                <w:tcMar>
                  <w:top w:w="72.0" w:type="dxa"/>
                  <w:left w:w="72.0" w:type="dxa"/>
                  <w:bottom w:w="72.0" w:type="dxa"/>
                  <w:right w:w="72.0" w:type="dxa"/>
                </w:tcMar>
                <w:vAlign w:val="center"/>
              </w:tcPr>
              <w:p w:rsidR="00000000" w:rsidDel="00000000" w:rsidP="00000000" w:rsidRDefault="00000000" w:rsidRPr="00000000" w14:paraId="0000035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Q</w:t>
                </w:r>
                <w:r w:rsidDel="00000000" w:rsidR="00000000" w:rsidRPr="00000000">
                  <w:rPr>
                    <w:rFonts w:ascii="Verdana" w:cs="Verdana" w:eastAsia="Verdana" w:hAnsi="Verdana"/>
                    <w:sz w:val="18"/>
                    <w:szCs w:val="18"/>
                    <w:vertAlign w:val="subscript"/>
                    <w:rtl w:val="0"/>
                  </w:rPr>
                  <w:t xml:space="preserve">99%</w:t>
                </w:r>
                <w:r w:rsidDel="00000000" w:rsidR="00000000" w:rsidRPr="00000000">
                  <w:rPr>
                    <w:rFonts w:ascii="Verdana" w:cs="Verdana" w:eastAsia="Verdana" w:hAnsi="Verdana"/>
                    <w:sz w:val="18"/>
                    <w:szCs w:val="18"/>
                    <w:rtl w:val="0"/>
                  </w:rPr>
                  <w:t xml:space="preserve">:</w:t>
                </w:r>
              </w:p>
            </w:tc>
            <w:tc>
              <w:tcPr>
                <w:shd w:fill="auto" w:val="clear"/>
                <w:tcMar>
                  <w:top w:w="72.0" w:type="dxa"/>
                  <w:left w:w="72.0" w:type="dxa"/>
                  <w:bottom w:w="72.0" w:type="dxa"/>
                  <w:right w:w="72.0" w:type="dxa"/>
                </w:tcMar>
                <w:vAlign w:val="center"/>
              </w:tcPr>
              <w:p w:rsidR="00000000" w:rsidDel="00000000" w:rsidP="00000000" w:rsidRDefault="00000000" w:rsidRPr="00000000" w14:paraId="00000359">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0.994</w:t>
                </w:r>
              </w:p>
            </w:tc>
            <w:tc>
              <w:tcPr>
                <w:shd w:fill="auto" w:val="clear"/>
                <w:tcMar>
                  <w:top w:w="72.0" w:type="dxa"/>
                  <w:left w:w="72.0" w:type="dxa"/>
                  <w:bottom w:w="72.0" w:type="dxa"/>
                  <w:right w:w="72.0" w:type="dxa"/>
                </w:tcMar>
                <w:vAlign w:val="center"/>
              </w:tcPr>
              <w:p w:rsidR="00000000" w:rsidDel="00000000" w:rsidP="00000000" w:rsidRDefault="00000000" w:rsidRPr="00000000" w14:paraId="0000035A">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0.926</w:t>
                </w:r>
              </w:p>
            </w:tc>
            <w:tc>
              <w:tcPr>
                <w:shd w:fill="auto" w:val="clear"/>
                <w:tcMar>
                  <w:top w:w="72.0" w:type="dxa"/>
                  <w:left w:w="72.0" w:type="dxa"/>
                  <w:bottom w:w="72.0" w:type="dxa"/>
                  <w:right w:w="72.0" w:type="dxa"/>
                </w:tcMar>
                <w:vAlign w:val="center"/>
              </w:tcPr>
              <w:p w:rsidR="00000000" w:rsidDel="00000000" w:rsidP="00000000" w:rsidRDefault="00000000" w:rsidRPr="00000000" w14:paraId="0000035B">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0.821</w:t>
                </w:r>
              </w:p>
            </w:tc>
            <w:tc>
              <w:tcPr>
                <w:shd w:fill="auto" w:val="clear"/>
                <w:tcMar>
                  <w:top w:w="72.0" w:type="dxa"/>
                  <w:left w:w="72.0" w:type="dxa"/>
                  <w:bottom w:w="72.0" w:type="dxa"/>
                  <w:right w:w="72.0" w:type="dxa"/>
                </w:tcMar>
                <w:vAlign w:val="center"/>
              </w:tcPr>
              <w:p w:rsidR="00000000" w:rsidDel="00000000" w:rsidP="00000000" w:rsidRDefault="00000000" w:rsidRPr="00000000" w14:paraId="0000035C">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0.740</w:t>
                </w:r>
              </w:p>
            </w:tc>
            <w:tc>
              <w:tcPr>
                <w:shd w:fill="auto" w:val="clear"/>
                <w:tcMar>
                  <w:top w:w="72.0" w:type="dxa"/>
                  <w:left w:w="72.0" w:type="dxa"/>
                  <w:bottom w:w="72.0" w:type="dxa"/>
                  <w:right w:w="72.0" w:type="dxa"/>
                </w:tcMar>
                <w:vAlign w:val="center"/>
              </w:tcPr>
              <w:p w:rsidR="00000000" w:rsidDel="00000000" w:rsidP="00000000" w:rsidRDefault="00000000" w:rsidRPr="00000000" w14:paraId="0000035D">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0.680</w:t>
                </w:r>
              </w:p>
            </w:tc>
            <w:tc>
              <w:tcPr>
                <w:shd w:fill="auto" w:val="clear"/>
                <w:tcMar>
                  <w:top w:w="72.0" w:type="dxa"/>
                  <w:left w:w="72.0" w:type="dxa"/>
                  <w:bottom w:w="72.0" w:type="dxa"/>
                  <w:right w:w="72.0" w:type="dxa"/>
                </w:tcMar>
                <w:vAlign w:val="center"/>
              </w:tcPr>
              <w:p w:rsidR="00000000" w:rsidDel="00000000" w:rsidP="00000000" w:rsidRDefault="00000000" w:rsidRPr="00000000" w14:paraId="0000035E">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0.634</w:t>
                </w:r>
              </w:p>
            </w:tc>
            <w:tc>
              <w:tcPr>
                <w:shd w:fill="auto" w:val="clear"/>
                <w:tcMar>
                  <w:top w:w="72.0" w:type="dxa"/>
                  <w:left w:w="72.0" w:type="dxa"/>
                  <w:bottom w:w="72.0" w:type="dxa"/>
                  <w:right w:w="72.0" w:type="dxa"/>
                </w:tcMar>
                <w:vAlign w:val="center"/>
              </w:tcPr>
              <w:p w:rsidR="00000000" w:rsidDel="00000000" w:rsidP="00000000" w:rsidRDefault="00000000" w:rsidRPr="00000000" w14:paraId="0000035F">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0.598</w:t>
                </w:r>
              </w:p>
            </w:tc>
            <w:tc>
              <w:tcPr>
                <w:shd w:fill="auto" w:val="clear"/>
                <w:tcMar>
                  <w:top w:w="72.0" w:type="dxa"/>
                  <w:left w:w="72.0" w:type="dxa"/>
                  <w:bottom w:w="72.0" w:type="dxa"/>
                  <w:right w:w="72.0" w:type="dxa"/>
                </w:tcMar>
                <w:vAlign w:val="center"/>
              </w:tcPr>
              <w:p w:rsidR="00000000" w:rsidDel="00000000" w:rsidP="00000000" w:rsidRDefault="00000000" w:rsidRPr="00000000" w14:paraId="00000360">
                <w:pPr>
                  <w:widowControl w:val="0"/>
                  <w:spacing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0.568</w:t>
                </w:r>
              </w:p>
            </w:tc>
          </w:tr>
        </w:tbl>
      </w:sdtContent>
    </w:sdt>
    <w:p w:rsidR="00000000" w:rsidDel="00000000" w:rsidP="00000000" w:rsidRDefault="00000000" w:rsidRPr="00000000" w14:paraId="00000361">
      <w:pPr>
        <w:spacing w:after="14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If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 &gt; Q</w:t>
      </w:r>
      <w:r w:rsidDel="00000000" w:rsidR="00000000" w:rsidRPr="00000000">
        <w:rPr>
          <w:rFonts w:ascii="Verdana" w:cs="Verdana" w:eastAsia="Verdana" w:hAnsi="Verdana"/>
          <w:vertAlign w:val="subscript"/>
          <w:rtl w:val="0"/>
        </w:rPr>
        <w:t xml:space="preserve">t</w:t>
      </w:r>
      <w:r w:rsidDel="00000000" w:rsidR="00000000" w:rsidRPr="00000000">
        <w:rPr>
          <w:rFonts w:ascii="Verdana" w:cs="Verdana" w:eastAsia="Verdana" w:hAnsi="Verdana"/>
          <w:rtl w:val="0"/>
        </w:rPr>
        <w:t xml:space="preserve"> at a given confidence interval, then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 is considered an outlier at that confidence level and can be removed from the data set.</w:t>
      </w:r>
    </w:p>
    <w:p w:rsidR="00000000" w:rsidDel="00000000" w:rsidP="00000000" w:rsidRDefault="00000000" w:rsidRPr="00000000" w14:paraId="00000362">
      <w:pPr>
        <w:spacing w:after="14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The project team identified that the fourth row of LFS3 round 4 had data values which varied substantially from the rest of the data. Q-Test equations were performed for all parameters at confidence intervals of 90%, 95%, and 99%. Temperature, specific conductivity, and salinity were found to be outliers at 99% confidence intervals, while the other parameters were not found to be outliers at any confidence interval. These calculations can be viewed in Appendix A.</w:t>
      </w:r>
    </w:p>
    <w:p w:rsidR="00000000" w:rsidDel="00000000" w:rsidP="00000000" w:rsidRDefault="00000000" w:rsidRPr="00000000" w14:paraId="00000363">
      <w:pPr>
        <w:spacing w:after="140" w:lineRule="auto"/>
        <w:ind w:firstLine="720"/>
        <w:jc w:val="both"/>
        <w:rPr>
          <w:rFonts w:ascii="Verdana" w:cs="Verdana" w:eastAsia="Verdana" w:hAnsi="Verdana"/>
          <w:b w:val="1"/>
          <w:bCs w:val="1"/>
          <w:color w:val="156082"/>
        </w:rPr>
      </w:pPr>
      <w:r w:rsidDel="00000000" w:rsidR="00000000" w:rsidRPr="00000000">
        <w:rPr>
          <w:rFonts w:ascii="Verdana" w:cs="Verdana" w:eastAsia="Verdana" w:hAnsi="Verdana"/>
          <w:rtl w:val="0"/>
        </w:rPr>
        <w:t xml:space="preserve">Only three out of seven parameters were identified as outliers. Thus, the project team agreed that it would be best not to discount that data. However, it was decided that their status as outliers should still be noted and reported on.</w:t>
      </w:r>
      <w:r w:rsidDel="00000000" w:rsidR="00000000" w:rsidRPr="00000000">
        <w:rPr>
          <w:rtl w:val="0"/>
        </w:rPr>
      </w:r>
    </w:p>
    <w:p w:rsidR="00000000" w:rsidDel="00000000" w:rsidP="00000000" w:rsidRDefault="00000000" w:rsidRPr="00000000" w14:paraId="00000364">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Results</w:t>
      </w:r>
    </w:p>
    <w:p w:rsidR="00000000" w:rsidDel="00000000" w:rsidP="00000000" w:rsidRDefault="00000000" w:rsidRPr="00000000" w14:paraId="00000365">
      <w:pPr>
        <w:spacing w:after="140" w:before="100" w:line="276"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All data values were compared against NJ legal water quality standards.</w:t>
      </w:r>
    </w:p>
    <w:p w:rsidR="00000000" w:rsidDel="00000000" w:rsidP="00000000" w:rsidRDefault="00000000" w:rsidRPr="00000000" w14:paraId="00000366">
      <w:pPr>
        <w:spacing w:after="140" w:before="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Temperatures during rounds 1 &amp; 2 were cooler than during rounds 3 &amp; 4, reflecting early spring warming at that time. All pH values were consistently acidic, ranging from 5.42 to 5.98 across all stations and rounds. This may warrant further investigation, given that typical freshwater lakes range in pH values from 6.5 to 8.5 (</w:t>
      </w:r>
      <w:r w:rsidDel="00000000" w:rsidR="00000000" w:rsidRPr="00000000">
        <w:rPr>
          <w:rFonts w:ascii="Roboto" w:cs="Roboto" w:eastAsia="Roboto" w:hAnsi="Roboto"/>
          <w:i w:val="1"/>
          <w:iCs w:val="1"/>
          <w:color w:val="2c3e50"/>
          <w:sz w:val="23"/>
          <w:szCs w:val="23"/>
          <w:highlight w:val="white"/>
          <w:rtl w:val="0"/>
        </w:rPr>
        <w:t xml:space="preserve">NJDEP| Bureau of Freshwater and Biological Monitoring | Lake Monitoring</w:t>
      </w:r>
      <w:r w:rsidDel="00000000" w:rsidR="00000000" w:rsidRPr="00000000">
        <w:rPr>
          <w:rFonts w:ascii="Roboto" w:cs="Roboto" w:eastAsia="Roboto" w:hAnsi="Roboto"/>
          <w:color w:val="2c3e50"/>
          <w:sz w:val="23"/>
          <w:szCs w:val="23"/>
          <w:highlight w:val="white"/>
          <w:rtl w:val="0"/>
        </w:rPr>
        <w:t xml:space="preserve">, 2025</w:t>
      </w:r>
      <w:r w:rsidDel="00000000" w:rsidR="00000000" w:rsidRPr="00000000">
        <w:rPr>
          <w:rFonts w:ascii="Verdana" w:cs="Verdana" w:eastAsia="Verdana" w:hAnsi="Verdana"/>
          <w:rtl w:val="0"/>
        </w:rPr>
        <w:t xml:space="preserve">).</w:t>
      </w:r>
    </w:p>
    <w:p w:rsidR="00000000" w:rsidDel="00000000" w:rsidP="00000000" w:rsidRDefault="00000000" w:rsidRPr="00000000" w14:paraId="00000367">
      <w:pPr>
        <w:spacing w:after="140" w:before="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DO and DO saturation were noticeably variable. Most stations recorded DO SAT% above 79%, consistent with well-oxygenated conditions. However, LFS2 and LFS3 recorded significantly depressed DO levels during some rounds. This could indicate localized organic loading or localized oxygen stratification.</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76" w:lineRule="auto"/>
        <w:ind w:left="0" w:right="0" w:firstLine="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Graph 1. Bar Graph displaying Dissolved Oxygen, Specific Conductivity, and pH for each station for Round 1.</w:t>
      </w:r>
      <w:r w:rsidDel="00000000" w:rsidR="00000000" w:rsidRPr="00000000">
        <w:drawing>
          <wp:anchor allowOverlap="1" behindDoc="0" distB="57150" distT="57150" distL="57150" distR="57150" hidden="0" layoutInCell="1" locked="0" relativeHeight="0" simplePos="0">
            <wp:simplePos x="0" y="0"/>
            <wp:positionH relativeFrom="column">
              <wp:posOffset>-647698</wp:posOffset>
            </wp:positionH>
            <wp:positionV relativeFrom="paragraph">
              <wp:posOffset>438150</wp:posOffset>
            </wp:positionV>
            <wp:extent cx="7215188" cy="2909350"/>
            <wp:effectExtent b="12700" l="12700" r="12700" t="12700"/>
            <wp:wrapSquare wrapText="bothSides" distB="57150" distT="57150" distL="57150" distR="57150"/>
            <wp:docPr id="2"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7215188" cy="2909350"/>
                    </a:xfrm>
                    <a:prstGeom prst="rect"/>
                    <a:ln w="12700">
                      <a:solidFill>
                        <a:srgbClr val="000000"/>
                      </a:solidFill>
                      <a:prstDash val="solid"/>
                    </a:ln>
                  </pic:spPr>
                </pic:pic>
              </a:graphicData>
            </a:graphic>
          </wp:anchor>
        </w:drawing>
      </w:r>
    </w:p>
    <w:p w:rsidR="00000000" w:rsidDel="00000000" w:rsidP="00000000" w:rsidRDefault="00000000" w:rsidRPr="00000000" w14:paraId="00000369">
      <w:pPr>
        <w:spacing w:after="0" w:before="100" w:lineRule="auto"/>
        <w:ind w:left="0" w:firstLine="0"/>
        <w:jc w:val="both"/>
        <w:rPr>
          <w:rFonts w:ascii="Verdana" w:cs="Verdana" w:eastAsia="Verdana" w:hAnsi="Verdan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6A">
      <w:pPr>
        <w:spacing w:after="0" w:before="100" w:lineRule="auto"/>
        <w:ind w:left="0" w:firstLine="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Graph 2. Bar Graph displaying Dissolved Oxygen, Specific Conductivity, and pH for each station for Round 2.</w:t>
      </w:r>
      <w:r w:rsidDel="00000000" w:rsidR="00000000" w:rsidRPr="00000000">
        <w:drawing>
          <wp:anchor allowOverlap="1" behindDoc="0" distB="57150" distT="57150" distL="57150" distR="57150" hidden="0" layoutInCell="1" locked="0" relativeHeight="0" simplePos="0">
            <wp:simplePos x="0" y="0"/>
            <wp:positionH relativeFrom="column">
              <wp:posOffset>-752473</wp:posOffset>
            </wp:positionH>
            <wp:positionV relativeFrom="paragraph">
              <wp:posOffset>428625</wp:posOffset>
            </wp:positionV>
            <wp:extent cx="7424738" cy="2771775"/>
            <wp:effectExtent b="12700" l="12700" r="12700" t="12700"/>
            <wp:wrapSquare wrapText="bothSides" distB="57150" distT="57150" distL="57150" distR="57150"/>
            <wp:docPr id="6"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7424738" cy="2771775"/>
                    </a:xfrm>
                    <a:prstGeom prst="rect"/>
                    <a:ln w="12700">
                      <a:solidFill>
                        <a:srgbClr val="000000"/>
                      </a:solidFill>
                      <a:prstDash val="solid"/>
                    </a:ln>
                  </pic:spPr>
                </pic:pic>
              </a:graphicData>
            </a:graphic>
          </wp:anchor>
        </w:drawing>
      </w:r>
    </w:p>
    <w:p w:rsidR="00000000" w:rsidDel="00000000" w:rsidP="00000000" w:rsidRDefault="00000000" w:rsidRPr="00000000" w14:paraId="0000036B">
      <w:pPr>
        <w:spacing w:before="0" w:lineRule="auto"/>
        <w:jc w:val="both"/>
        <w:rPr>
          <w:rFonts w:ascii="Verdana" w:cs="Verdana" w:eastAsia="Verdana" w:hAnsi="Verdana"/>
          <w:b w:val="1"/>
          <w:bCs w:val="1"/>
          <w:sz w:val="10"/>
          <w:szCs w:val="10"/>
        </w:rPr>
      </w:pPr>
      <w:r w:rsidDel="00000000" w:rsidR="00000000" w:rsidRPr="00000000">
        <w:rPr>
          <w:rtl w:val="0"/>
        </w:rPr>
      </w:r>
    </w:p>
    <w:p w:rsidR="00000000" w:rsidDel="00000000" w:rsidP="00000000" w:rsidRDefault="00000000" w:rsidRPr="00000000" w14:paraId="0000036C">
      <w:pPr>
        <w:spacing w:before="10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Graph 3. Bar Graph displaying Dissolved Oxygen, Specific Conductivity, and pH for each station for Round 3.</w:t>
      </w:r>
      <w:r w:rsidDel="00000000" w:rsidR="00000000" w:rsidRPr="00000000">
        <w:drawing>
          <wp:anchor allowOverlap="1" behindDoc="0" distB="57150" distT="57150" distL="57150" distR="57150" hidden="0" layoutInCell="1" locked="0" relativeHeight="0" simplePos="0">
            <wp:simplePos x="0" y="0"/>
            <wp:positionH relativeFrom="column">
              <wp:posOffset>-719136</wp:posOffset>
            </wp:positionH>
            <wp:positionV relativeFrom="paragraph">
              <wp:posOffset>492098</wp:posOffset>
            </wp:positionV>
            <wp:extent cx="7365504" cy="2687691"/>
            <wp:effectExtent b="12700" l="12700" r="12700" t="12700"/>
            <wp:wrapSquare wrapText="bothSides" distB="57150" distT="57150" distL="57150" distR="57150"/>
            <wp:docPr id="5"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7365504" cy="2687691"/>
                    </a:xfrm>
                    <a:prstGeom prst="rect"/>
                    <a:ln w="12700">
                      <a:solidFill>
                        <a:srgbClr val="000000"/>
                      </a:solidFill>
                      <a:prstDash val="solid"/>
                    </a:ln>
                  </pic:spPr>
                </pic:pic>
              </a:graphicData>
            </a:graphic>
          </wp:anchor>
        </w:drawing>
      </w:r>
    </w:p>
    <w:p w:rsidR="00000000" w:rsidDel="00000000" w:rsidP="00000000" w:rsidRDefault="00000000" w:rsidRPr="00000000" w14:paraId="0000036D">
      <w:pPr>
        <w:spacing w:before="10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6E">
      <w:pPr>
        <w:spacing w:after="0" w:line="278.0000000000000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F">
      <w:pPr>
        <w:spacing w:before="10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70">
      <w:pPr>
        <w:spacing w:before="10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71">
      <w:pPr>
        <w:spacing w:before="10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72">
      <w:pPr>
        <w:spacing w:before="10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b w:val="1"/>
          <w:bCs w:val="1"/>
          <w:rtl w:val="0"/>
        </w:rPr>
        <w:t xml:space="preserve">Graph 4. Bar Graph displaying Dissolved Oxygen, Specific Conductivity, and pH for each station for Round 4.</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-571497</wp:posOffset>
            </wp:positionH>
            <wp:positionV relativeFrom="paragraph">
              <wp:posOffset>495273</wp:posOffset>
            </wp:positionV>
            <wp:extent cx="7325530" cy="3203615"/>
            <wp:effectExtent b="12700" l="12700" r="12700" t="12700"/>
            <wp:wrapSquare wrapText="bothSides" distB="114300" distT="114300" distL="114300" distR="114300"/>
            <wp:docPr id="1"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7325530" cy="3203615"/>
                    </a:xfrm>
                    <a:prstGeom prst="rect"/>
                    <a:ln w="12700">
                      <a:solidFill>
                        <a:srgbClr val="000000"/>
                      </a:solidFill>
                      <a:prstDash val="solid"/>
                    </a:ln>
                  </pic:spPr>
                </pic:pic>
              </a:graphicData>
            </a:graphic>
          </wp:anchor>
        </w:drawing>
      </w:r>
    </w:p>
    <w:p w:rsidR="00000000" w:rsidDel="00000000" w:rsidP="00000000" w:rsidRDefault="00000000" w:rsidRPr="00000000" w14:paraId="00000373">
      <w:pPr>
        <w:spacing w:after="140" w:before="200" w:lineRule="auto"/>
        <w:ind w:left="0" w:firstLine="720"/>
        <w:jc w:val="both"/>
        <w:rPr>
          <w:rFonts w:ascii="Verdana" w:cs="Verdana" w:eastAsia="Verdana" w:hAnsi="Verdana"/>
        </w:rPr>
      </w:pPr>
      <w:r w:rsidDel="00000000" w:rsidR="00000000" w:rsidRPr="00000000">
        <w:rPr>
          <w:rFonts w:ascii="Verdana" w:cs="Verdana" w:eastAsia="Verdana" w:hAnsi="Verdana"/>
          <w:rtl w:val="0"/>
        </w:rPr>
        <w:t xml:space="preserve">Across all four rounds and all three stations, specific conductivity and pH have minimal, often negligible, variations from the mean, with similar means across days and locations. DO, however, shows considerable variation from the mean throughout. Notably, LFS2 and LFS3 show significantly more variation than LFS1. LFS2 varies considerably during rounds 1 &amp; 2, while LFS3 varies considerably during rounds 2 &amp; 4. This suggests that Lake Fred might not be significantly stratified, despite being an artificial lake. The red solid line in each of these graphs indicate the legal limit of dissolved oxygen and pH, respectively. There is no reported statewide standard for Specific Conductivity in freshwater lakes.</w:t>
      </w:r>
    </w:p>
    <w:p w:rsidR="00000000" w:rsidDel="00000000" w:rsidP="00000000" w:rsidRDefault="00000000" w:rsidRPr="00000000" w14:paraId="00000374">
      <w:pPr>
        <w:spacing w:before="100" w:lineRule="auto"/>
        <w:jc w:val="both"/>
        <w:rPr>
          <w:rFonts w:ascii="Verdana" w:cs="Verdana" w:eastAsia="Verdana" w:hAnsi="Verdan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75">
      <w:pPr>
        <w:spacing w:before="10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Graph 5. Nitrate (NO</w:t>
      </w:r>
      <w:r w:rsidDel="00000000" w:rsidR="00000000" w:rsidRPr="00000000">
        <w:rPr>
          <w:rFonts w:ascii="Verdana" w:cs="Verdana" w:eastAsia="Verdana" w:hAnsi="Verdana"/>
          <w:b w:val="1"/>
          <w:bCs w:val="1"/>
          <w:vertAlign w:val="subscript"/>
          <w:rtl w:val="0"/>
        </w:rPr>
        <w:t xml:space="preserve">3</w:t>
      </w:r>
      <w:r w:rsidDel="00000000" w:rsidR="00000000" w:rsidRPr="00000000">
        <w:rPr>
          <w:rFonts w:ascii="Verdana" w:cs="Verdana" w:eastAsia="Verdana" w:hAnsi="Verdana"/>
          <w:b w:val="1"/>
          <w:bCs w:val="1"/>
          <w:vertAlign w:val="superscript"/>
          <w:rtl w:val="0"/>
        </w:rPr>
        <w:t xml:space="preserve">-</w:t>
      </w:r>
      <w:r w:rsidDel="00000000" w:rsidR="00000000" w:rsidRPr="00000000">
        <w:rPr>
          <w:rFonts w:ascii="Verdana" w:cs="Verdana" w:eastAsia="Verdana" w:hAnsi="Verdana"/>
          <w:b w:val="1"/>
          <w:bCs w:val="1"/>
          <w:rtl w:val="0"/>
        </w:rPr>
        <w:t xml:space="preserve">) Levels Throughout Sampling.</w:t>
      </w:r>
    </w:p>
    <w:p w:rsidR="00000000" w:rsidDel="00000000" w:rsidP="00000000" w:rsidRDefault="00000000" w:rsidRPr="00000000" w14:paraId="00000376">
      <w:pPr>
        <w:spacing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Pr>
        <w:drawing>
          <wp:inline distB="0" distT="0" distL="0" distR="0">
            <wp:extent cx="5057775" cy="3038475"/>
            <wp:effectExtent b="0" l="0" r="0" t="0"/>
            <wp:docPr id="4"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057775" cy="3038475"/>
                    </a:xfrm>
                    <a:prstGeom prst="rect"/>
                    <a:ln/>
                  </pic:spPr>
                </pic:pic>
              </a:graphicData>
            </a:graphic>
          </wp:inline>
        </w:drawing>
      </w:r>
      <w:r w:rsidDel="00000000" w:rsidR="00000000" w:rsidRPr="00000000">
        <w:rPr>
          <w:rtl w:val="0"/>
        </w:rPr>
      </w:r>
    </w:p>
    <w:p w:rsidR="00000000" w:rsidDel="00000000" w:rsidP="00000000" w:rsidRDefault="00000000" w:rsidRPr="00000000" w14:paraId="00000377">
      <w:pPr>
        <w:spacing w:before="0" w:lineRule="auto"/>
        <w:jc w:val="both"/>
        <w:rPr>
          <w:rFonts w:ascii="Verdana" w:cs="Verdana" w:eastAsia="Verdana" w:hAnsi="Verdana"/>
        </w:rPr>
      </w:pPr>
      <w:r w:rsidDel="00000000" w:rsidR="00000000" w:rsidRPr="00000000">
        <w:rPr>
          <w:rFonts w:ascii="Verdana" w:cs="Verdana" w:eastAsia="Verdana" w:hAnsi="Verdana"/>
          <w:rtl w:val="0"/>
        </w:rPr>
        <w:t xml:space="preserve">Graph 5 shows the concentrations of NO</w:t>
      </w:r>
      <w:r w:rsidDel="00000000" w:rsidR="00000000" w:rsidRPr="00000000">
        <w:rPr>
          <w:rFonts w:ascii="Verdana" w:cs="Verdana" w:eastAsia="Verdana" w:hAnsi="Verdana"/>
          <w:vertAlign w:val="subscript"/>
          <w:rtl w:val="0"/>
        </w:rPr>
        <w:t xml:space="preserve">3</w:t>
      </w:r>
      <w:r w:rsidDel="00000000" w:rsidR="00000000" w:rsidRPr="00000000">
        <w:rPr>
          <w:rFonts w:ascii="Verdana" w:cs="Verdana" w:eastAsia="Verdana" w:hAnsi="Verdana"/>
          <w:vertAlign w:val="superscript"/>
          <w:rtl w:val="0"/>
        </w:rPr>
        <w:t xml:space="preserve">-</w:t>
      </w:r>
      <w:r w:rsidDel="00000000" w:rsidR="00000000" w:rsidRPr="00000000">
        <w:rPr>
          <w:rFonts w:ascii="Verdana" w:cs="Verdana" w:eastAsia="Verdana" w:hAnsi="Verdana"/>
          <w:rtl w:val="0"/>
        </w:rPr>
        <w:t xml:space="preserve"> measured in Lake Fred throughout the duration of sampling, relative to the legally acceptable maximum values. All NO</w:t>
      </w:r>
      <w:r w:rsidDel="00000000" w:rsidR="00000000" w:rsidRPr="00000000">
        <w:rPr>
          <w:rFonts w:ascii="Verdana" w:cs="Verdana" w:eastAsia="Verdana" w:hAnsi="Verdana"/>
          <w:vertAlign w:val="subscript"/>
          <w:rtl w:val="0"/>
        </w:rPr>
        <w:t xml:space="preserve">3</w:t>
      </w:r>
      <w:r w:rsidDel="00000000" w:rsidR="00000000" w:rsidRPr="00000000">
        <w:rPr>
          <w:rFonts w:ascii="Verdana" w:cs="Verdana" w:eastAsia="Verdana" w:hAnsi="Verdana"/>
          <w:vertAlign w:val="superscript"/>
          <w:rtl w:val="0"/>
        </w:rPr>
        <w:t xml:space="preserve">-</w:t>
      </w:r>
      <w:r w:rsidDel="00000000" w:rsidR="00000000" w:rsidRPr="00000000">
        <w:rPr>
          <w:rFonts w:ascii="Verdana" w:cs="Verdana" w:eastAsia="Verdana" w:hAnsi="Verdana"/>
          <w:rtl w:val="0"/>
        </w:rPr>
        <w:t xml:space="preserve"> levels were determined to be well below this limit.</w:t>
      </w:r>
    </w:p>
    <w:p w:rsidR="00000000" w:rsidDel="00000000" w:rsidP="00000000" w:rsidRDefault="00000000" w:rsidRPr="00000000" w14:paraId="00000378">
      <w:pPr>
        <w:spacing w:before="10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Graph 6. Total Phosphorus (TP) Levels Throughout Sampling.</w:t>
      </w:r>
    </w:p>
    <w:p w:rsidR="00000000" w:rsidDel="00000000" w:rsidP="00000000" w:rsidRDefault="00000000" w:rsidRPr="00000000" w14:paraId="00000379">
      <w:pPr>
        <w:spacing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Pr>
        <w:drawing>
          <wp:inline distB="0" distT="0" distL="0" distR="0">
            <wp:extent cx="5000625" cy="2990850"/>
            <wp:effectExtent b="0" l="0" r="0" t="0"/>
            <wp:docPr id="10"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5000625" cy="2990850"/>
                    </a:xfrm>
                    <a:prstGeom prst="rect"/>
                    <a:ln/>
                  </pic:spPr>
                </pic:pic>
              </a:graphicData>
            </a:graphic>
          </wp:inline>
        </w:drawing>
      </w:r>
      <w:r w:rsidDel="00000000" w:rsidR="00000000" w:rsidRPr="00000000">
        <w:rPr>
          <w:rtl w:val="0"/>
        </w:rPr>
      </w:r>
    </w:p>
    <w:p w:rsidR="00000000" w:rsidDel="00000000" w:rsidP="00000000" w:rsidRDefault="00000000" w:rsidRPr="00000000" w14:paraId="0000037A">
      <w:pPr>
        <w:jc w:val="both"/>
        <w:rPr>
          <w:rFonts w:ascii="Verdana" w:cs="Verdana" w:eastAsia="Verdana" w:hAnsi="Verdana"/>
        </w:rPr>
      </w:pPr>
      <w:r w:rsidDel="00000000" w:rsidR="00000000" w:rsidRPr="00000000">
        <w:rPr>
          <w:rFonts w:ascii="Verdana" w:cs="Verdana" w:eastAsia="Verdana" w:hAnsi="Verdana"/>
          <w:rtl w:val="0"/>
        </w:rPr>
        <w:t xml:space="preserve">Graph 6 shows the concentrations of TP measured in Lake Fred throughout the duration of sampling, relative to the legally acceptable maximum values. All TP levels were determined to be safely below this limit.</w:t>
      </w:r>
    </w:p>
    <w:p w:rsidR="00000000" w:rsidDel="00000000" w:rsidP="00000000" w:rsidRDefault="00000000" w:rsidRPr="00000000" w14:paraId="0000037B">
      <w:pPr>
        <w:spacing w:before="10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7C">
      <w:pPr>
        <w:spacing w:before="10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Graph 7. Turbidity Levels Throughout Sampling.</w:t>
      </w:r>
    </w:p>
    <w:p w:rsidR="00000000" w:rsidDel="00000000" w:rsidP="00000000" w:rsidRDefault="00000000" w:rsidRPr="00000000" w14:paraId="0000037D">
      <w:pPr>
        <w:spacing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Pr>
        <w:drawing>
          <wp:inline distB="114300" distT="114300" distL="114300" distR="114300">
            <wp:extent cx="4691063" cy="2798645"/>
            <wp:effectExtent b="0" l="0" r="0" t="0"/>
            <wp:docPr id="7"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4691063" cy="2798645"/>
                    </a:xfrm>
                    <a:prstGeom prst="rect"/>
                    <a:ln/>
                  </pic:spPr>
                </pic:pic>
              </a:graphicData>
            </a:graphic>
          </wp:inline>
        </w:drawing>
      </w:r>
      <w:r w:rsidDel="00000000" w:rsidR="00000000" w:rsidRPr="00000000">
        <w:rPr>
          <w:rtl w:val="0"/>
        </w:rPr>
      </w:r>
    </w:p>
    <w:p w:rsidR="00000000" w:rsidDel="00000000" w:rsidP="00000000" w:rsidRDefault="00000000" w:rsidRPr="00000000" w14:paraId="0000037E">
      <w:pPr>
        <w:jc w:val="both"/>
        <w:rPr>
          <w:rFonts w:ascii="Verdana" w:cs="Verdana" w:eastAsia="Verdana" w:hAnsi="Verdana"/>
        </w:rPr>
      </w:pPr>
      <w:r w:rsidDel="00000000" w:rsidR="00000000" w:rsidRPr="00000000">
        <w:rPr>
          <w:rFonts w:ascii="Verdana" w:cs="Verdana" w:eastAsia="Verdana" w:hAnsi="Verdana"/>
          <w:rtl w:val="0"/>
        </w:rPr>
        <w:t xml:space="preserve">Graph 7 shows turbidity measurements across Lake Fred throughout the duration of sampling, relative to the acceptable maximum turbidity of 15 NTU. All turbidity values measured were determined to be significantly below this limit.</w:t>
      </w:r>
    </w:p>
    <w:p w:rsidR="00000000" w:rsidDel="00000000" w:rsidP="00000000" w:rsidRDefault="00000000" w:rsidRPr="00000000" w14:paraId="0000037F">
      <w:pPr>
        <w:spacing w:before="10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Graph 8. Temperature Measurements Throughout Sampling.</w:t>
      </w:r>
    </w:p>
    <w:p w:rsidR="00000000" w:rsidDel="00000000" w:rsidP="00000000" w:rsidRDefault="00000000" w:rsidRPr="00000000" w14:paraId="00000380">
      <w:pPr>
        <w:spacing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Pr>
        <w:drawing>
          <wp:inline distB="114300" distT="114300" distL="114300" distR="114300">
            <wp:extent cx="5181600" cy="3143250"/>
            <wp:effectExtent b="0" l="0" r="0" t="0"/>
            <wp:docPr id="9"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5181600"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381">
      <w:pPr>
        <w:jc w:val="both"/>
        <w:rPr>
          <w:rFonts w:ascii="Verdana" w:cs="Verdana" w:eastAsia="Verdana" w:hAnsi="Verdana"/>
        </w:rPr>
      </w:pPr>
      <w:r w:rsidDel="00000000" w:rsidR="00000000" w:rsidRPr="00000000">
        <w:rPr>
          <w:rFonts w:ascii="Verdana" w:cs="Verdana" w:eastAsia="Verdana" w:hAnsi="Verdana"/>
          <w:rtl w:val="0"/>
        </w:rPr>
        <w:t xml:space="preserve">Graph 8 compares temperature variation throughout sampling. Temperature measurements remained consistent across stations, indicating minimal spatial variation. A slight increase in temperature was observed between rounds 2 &amp; 3, likely reflecting seasonal warming between sampling days.</w:t>
      </w:r>
    </w:p>
    <w:p w:rsidR="00000000" w:rsidDel="00000000" w:rsidP="00000000" w:rsidRDefault="00000000" w:rsidRPr="00000000" w14:paraId="00000382">
      <w:pPr>
        <w:spacing w:after="140" w:lineRule="auto"/>
        <w:ind w:firstLine="720"/>
        <w:jc w:val="both"/>
        <w:rPr>
          <w:rFonts w:ascii="Verdana" w:cs="Verdana" w:eastAsia="Verdana" w:hAnsi="Verdana"/>
        </w:rPr>
      </w:pPr>
      <w:r w:rsidDel="00000000" w:rsidR="00000000" w:rsidRPr="00000000">
        <w:rPr>
          <w:rFonts w:ascii="Verdana" w:cs="Verdana" w:eastAsia="Verdana" w:hAnsi="Verdana"/>
          <w:b w:val="1"/>
          <w:bCs w:val="1"/>
          <w:rtl w:val="0"/>
        </w:rPr>
        <w:t xml:space="preserve">Regarding Tables 3c &amp; 5c:</w:t>
      </w:r>
      <w:r w:rsidDel="00000000" w:rsidR="00000000" w:rsidRPr="00000000">
        <w:rPr>
          <w:rFonts w:ascii="Verdana" w:cs="Verdana" w:eastAsia="Verdana" w:hAnsi="Verdana"/>
          <w:rtl w:val="0"/>
        </w:rPr>
        <w:t xml:space="preserve"> Fluorescence readings may have been more consistent during rounds 3 &amp; 4 than they were during rounds 1 &amp; 2 because wind conditions on Mar. 21</w:t>
      </w:r>
      <w:r w:rsidDel="00000000" w:rsidR="00000000" w:rsidRPr="00000000">
        <w:rPr>
          <w:rFonts w:ascii="Verdana" w:cs="Verdana" w:eastAsia="Verdana" w:hAnsi="Verdana"/>
          <w:vertAlign w:val="superscript"/>
          <w:rtl w:val="0"/>
        </w:rPr>
        <w:t xml:space="preserve">st</w:t>
      </w:r>
      <w:r w:rsidDel="00000000" w:rsidR="00000000" w:rsidRPr="00000000">
        <w:rPr>
          <w:rFonts w:ascii="Verdana" w:cs="Verdana" w:eastAsia="Verdana" w:hAnsi="Verdana"/>
          <w:rtl w:val="0"/>
        </w:rPr>
        <w:t xml:space="preserve"> were less severe than they were on Mar. 15</w:t>
      </w:r>
      <w:r w:rsidDel="00000000" w:rsidR="00000000" w:rsidRPr="00000000">
        <w:rPr>
          <w:rFonts w:ascii="Verdana" w:cs="Verdana" w:eastAsia="Verdana" w:hAnsi="Verdana"/>
          <w:vertAlign w:val="superscript"/>
          <w:rtl w:val="0"/>
        </w:rPr>
        <w:t xml:space="preserve">th</w:t>
      </w:r>
      <w:r w:rsidDel="00000000" w:rsidR="00000000" w:rsidRPr="00000000">
        <w:rPr>
          <w:rFonts w:ascii="Verdana" w:cs="Verdana" w:eastAsia="Verdana" w:hAnsi="Verdana"/>
          <w:rtl w:val="0"/>
        </w:rPr>
        <w:t xml:space="preserve">.</w:t>
      </w:r>
    </w:p>
    <w:p w:rsidR="00000000" w:rsidDel="00000000" w:rsidP="00000000" w:rsidRDefault="00000000" w:rsidRPr="00000000" w14:paraId="00000383">
      <w:pPr>
        <w:spacing w:after="140" w:lineRule="auto"/>
        <w:ind w:firstLine="720"/>
        <w:jc w:val="both"/>
        <w:rPr>
          <w:rFonts w:ascii="Verdana" w:cs="Verdana" w:eastAsia="Verdana" w:hAnsi="Verdana"/>
        </w:rPr>
      </w:pPr>
      <w:r w:rsidDel="00000000" w:rsidR="00000000" w:rsidRPr="00000000">
        <w:rPr>
          <w:rFonts w:ascii="Verdana" w:cs="Verdana" w:eastAsia="Verdana" w:hAnsi="Verdana"/>
          <w:b w:val="1"/>
          <w:bCs w:val="1"/>
          <w:rtl w:val="0"/>
        </w:rPr>
        <w:t xml:space="preserve">Regarding Table 6:</w:t>
      </w:r>
      <w:r w:rsidDel="00000000" w:rsidR="00000000" w:rsidRPr="00000000">
        <w:rPr>
          <w:rFonts w:ascii="Verdana" w:cs="Verdana" w:eastAsia="Verdana" w:hAnsi="Verdana"/>
          <w:rtl w:val="0"/>
        </w:rPr>
        <w:t xml:space="preserve"> There is a general trend of decreasing TN from round 1 to round 4 across all stations. NO</w:t>
      </w:r>
      <w:r w:rsidDel="00000000" w:rsidR="00000000" w:rsidRPr="00000000">
        <w:rPr>
          <w:rFonts w:ascii="Verdana" w:cs="Verdana" w:eastAsia="Verdana" w:hAnsi="Verdana"/>
          <w:vertAlign w:val="subscript"/>
          <w:rtl w:val="0"/>
        </w:rPr>
        <w:t xml:space="preserve">3</w:t>
      </w:r>
      <w:r w:rsidDel="00000000" w:rsidR="00000000" w:rsidRPr="00000000">
        <w:rPr>
          <w:rFonts w:ascii="Verdana" w:cs="Verdana" w:eastAsia="Verdana" w:hAnsi="Verdana"/>
          <w:vertAlign w:val="superscript"/>
          <w:rtl w:val="0"/>
        </w:rPr>
        <w:t xml:space="preserve">-</w:t>
      </w:r>
      <w:r w:rsidDel="00000000" w:rsidR="00000000" w:rsidRPr="00000000">
        <w:rPr>
          <w:rFonts w:ascii="Verdana" w:cs="Verdana" w:eastAsia="Verdana" w:hAnsi="Verdana"/>
          <w:rtl w:val="0"/>
        </w:rPr>
        <w:t xml:space="preserve"> concentrations were notably elevated at LFS3 during round 3, which stands out as significant relative to other station-round combinations. This warrants further investigation. TP values were generally low, with higher values in rounds 1 &amp; 2 and lower values in rounds 3 &amp; 4. TP values were exceedingly low. This could be explained by seasonal weather conditions expected in the month of March.</w:t>
      </w:r>
    </w:p>
    <w:p w:rsidR="00000000" w:rsidDel="00000000" w:rsidP="00000000" w:rsidRDefault="00000000" w:rsidRPr="00000000" w14:paraId="00000384">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Key Findings &amp; Observations</w:t>
      </w:r>
    </w:p>
    <w:p w:rsidR="00000000" w:rsidDel="00000000" w:rsidP="00000000" w:rsidRDefault="00000000" w:rsidRPr="00000000" w14:paraId="00000385">
      <w:pPr>
        <w:spacing w:after="140" w:before="10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The datasets associated with rounds 1 &amp; 2 show water quality parameters with high variations between minimum and maximum values. This could be a result of inclement weather conditions on that sampling day or by the environmental conditions of an artificial lake. The datasets associated with rounds 3 &amp; 4 show uniform water quality parameters, which appears to support the possibility that variation across Rounds 1 &amp; 2 were the result of inclement weather. Consistency in rounds 3 &amp; 4 may alternatively result from early spring weather, or they may instead suggest that stratification across Lake Fred is insignificant.</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720"/>
        <w:jc w:val="both"/>
        <w:rPr>
          <w:rFonts w:ascii="Verdana" w:cs="Verdana" w:eastAsia="Verdana" w:hAnsi="Verdana"/>
        </w:rPr>
      </w:pPr>
      <w:r w:rsidDel="00000000" w:rsidR="00000000" w:rsidRPr="00000000">
        <w:rPr>
          <w:rFonts w:ascii="Verdana" w:cs="Verdana" w:eastAsia="Verdana" w:hAnsi="Verdana"/>
          <w:rtl w:val="0"/>
        </w:rPr>
        <w:t xml:space="preserve">Low pH levels across all stations and rounds (5.42–5.98) indicate consistently acidic conditions, well below the 6.5–8.5 range typical of healthy freshwater ecosystems. This may reflect the influence of organic-rich soils around the perimeter of Lake Fred. More testing is required.</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720"/>
        <w:jc w:val="both"/>
        <w:rPr>
          <w:rFonts w:ascii="Verdana" w:cs="Verdana" w:eastAsia="Verdana" w:hAnsi="Verdana"/>
        </w:rPr>
      </w:pPr>
      <w:r w:rsidDel="00000000" w:rsidR="00000000" w:rsidRPr="00000000">
        <w:rPr>
          <w:rFonts w:ascii="Verdana" w:cs="Verdana" w:eastAsia="Verdana" w:hAnsi="Verdana"/>
          <w:rtl w:val="0"/>
        </w:rPr>
        <w:t xml:space="preserve">Dissolved oxygen levels at LFS3 are lower during rounds 2 &amp; 4 than at the LFS1 &amp; LFS2 stations. The region at LFS3 is significantly more shallow and turbid, which may account for the decreased dissolved oxygen levels. In shallow artificial lakes (approximately 1.5 to 2 meters in depth), wind-driven wave action can result in frequent sediment resuspension, which elevates turbidity. This process can intensify over the season through internal nutrient loading and reduced macrophyte stabilization, leading to persistently turbid conditions (Li et al., 2016).</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720"/>
        <w:jc w:val="both"/>
        <w:rPr>
          <w:rFonts w:ascii="Verdana" w:cs="Verdana" w:eastAsia="Verdana" w:hAnsi="Verdana"/>
        </w:rPr>
      </w:pPr>
      <w:r w:rsidDel="00000000" w:rsidR="00000000" w:rsidRPr="00000000">
        <w:rPr>
          <w:rFonts w:ascii="Verdana" w:cs="Verdana" w:eastAsia="Verdana" w:hAnsi="Verdana"/>
          <w:rtl w:val="0"/>
        </w:rPr>
        <w:t xml:space="preserve">Elevated turbidity levels present at LFS2 and LFS3 during rounds 1 &amp; 2 (which were recorded at up to 7.51 NTU at LFS2 and 7.40 NTU at LFS3), compared to calmer conditions in rounds 3 &amp; 4 (all below 2.5 NTU), may be attributable to the high wind conditions recorded on March 15</w:t>
      </w:r>
      <w:r w:rsidDel="00000000" w:rsidR="00000000" w:rsidRPr="00000000">
        <w:rPr>
          <w:rFonts w:ascii="Verdana" w:cs="Verdana" w:eastAsia="Verdana" w:hAnsi="Verdana"/>
          <w:vertAlign w:val="superscript"/>
          <w:rtl w:val="0"/>
        </w:rPr>
        <w:t xml:space="preserve">th</w:t>
      </w:r>
      <w:r w:rsidDel="00000000" w:rsidR="00000000" w:rsidRPr="00000000">
        <w:rPr>
          <w:rFonts w:ascii="Verdana" w:cs="Verdana" w:eastAsia="Verdana" w:hAnsi="Verdana"/>
          <w:rtl w:val="0"/>
        </w:rPr>
        <w:t xml:space="preserve">. These high winds may have led to repeated sediment resuspension.</w:t>
      </w:r>
    </w:p>
    <w:p w:rsidR="00000000" w:rsidDel="00000000" w:rsidP="00000000" w:rsidRDefault="00000000" w:rsidRPr="00000000" w14:paraId="00000389">
      <w:pPr>
        <w:spacing w:after="14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Phycocyanin fluorescence readings act as a proxy indicator for cyanobacteria (blue-green algae) presence. These readings were generally low across stations. However, they were notably high at LFS3 during round 1 (15 RFU) and at LFS2 during round 2 (12 RFU), suggesting minor cyanobacterial activity during these areas on the first sampling day.</w:t>
      </w:r>
    </w:p>
    <w:p w:rsidR="00000000" w:rsidDel="00000000" w:rsidP="00000000" w:rsidRDefault="00000000" w:rsidRPr="00000000" w14:paraId="0000038A">
      <w:pPr>
        <w:spacing w:after="14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Nutrient concentrations (TN and TP) declined across the four rounds. All values remained at levels associated with mesotrophic to eutrophic conditions for shallow lake systems (</w:t>
      </w:r>
      <w:r w:rsidDel="00000000" w:rsidR="00000000" w:rsidRPr="00000000">
        <w:rPr>
          <w:rFonts w:ascii="Roboto" w:cs="Roboto" w:eastAsia="Roboto" w:hAnsi="Roboto"/>
          <w:i w:val="1"/>
          <w:iCs w:val="1"/>
          <w:color w:val="2c3e50"/>
          <w:sz w:val="23"/>
          <w:szCs w:val="23"/>
          <w:highlight w:val="white"/>
          <w:rtl w:val="0"/>
        </w:rPr>
        <w:t xml:space="preserve">Limnology 101 | Understanding Trophic States</w:t>
      </w:r>
      <w:r w:rsidDel="00000000" w:rsidR="00000000" w:rsidRPr="00000000">
        <w:rPr>
          <w:rFonts w:ascii="Roboto" w:cs="Roboto" w:eastAsia="Roboto" w:hAnsi="Roboto"/>
          <w:color w:val="2c3e50"/>
          <w:sz w:val="23"/>
          <w:szCs w:val="23"/>
          <w:highlight w:val="white"/>
          <w:rtl w:val="0"/>
        </w:rPr>
        <w:t xml:space="preserve">, 2026</w:t>
      </w:r>
      <w:r w:rsidDel="00000000" w:rsidR="00000000" w:rsidRPr="00000000">
        <w:rPr>
          <w:rFonts w:ascii="Verdana" w:cs="Verdana" w:eastAsia="Verdana" w:hAnsi="Verdana"/>
          <w:rtl w:val="0"/>
        </w:rPr>
        <w:t xml:space="preserve">). </w:t>
      </w:r>
    </w:p>
    <w:p w:rsidR="00000000" w:rsidDel="00000000" w:rsidP="00000000" w:rsidRDefault="00000000" w:rsidRPr="00000000" w14:paraId="0000038B">
      <w:pPr>
        <w:spacing w:after="14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One data point from round 4 at LFS3 was flagged as an outlier by the field team, as discussed in the “Value of Uncertainty” section. This could reflect instrument error or ambient air interference.</w:t>
      </w:r>
    </w:p>
    <w:p w:rsidR="00000000" w:rsidDel="00000000" w:rsidP="00000000" w:rsidRDefault="00000000" w:rsidRPr="00000000" w14:paraId="0000038C">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Data Quality Notes &amp; Limitations</w:t>
      </w:r>
    </w:p>
    <w:p w:rsidR="00000000" w:rsidDel="00000000" w:rsidP="00000000" w:rsidRDefault="00000000" w:rsidRPr="00000000" w14:paraId="0000038D">
      <w:pPr>
        <w:spacing w:after="140" w:before="10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Several data quality issues were documented during and after field collection that may limit the interpretability of these preliminary results:</w:t>
      </w:r>
    </w:p>
    <w:p w:rsidR="00000000" w:rsidDel="00000000" w:rsidP="00000000" w:rsidRDefault="00000000" w:rsidRPr="00000000" w14:paraId="000003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Verdana" w:cs="Verdana" w:eastAsia="Verdana" w:hAnsi="Verdana"/>
        </w:rPr>
      </w:pPr>
      <w:r w:rsidDel="00000000" w:rsidR="00000000" w:rsidRPr="00000000">
        <w:rPr>
          <w:rFonts w:ascii="Verdana" w:cs="Verdana" w:eastAsia="Verdana" w:hAnsi="Verdana"/>
          <w:rtl w:val="0"/>
        </w:rPr>
        <w:t xml:space="preserve">Improper sample preparation: All nutrient samples (TN, NO</w:t>
      </w:r>
      <w:r w:rsidDel="00000000" w:rsidR="00000000" w:rsidRPr="00000000">
        <w:rPr>
          <w:rFonts w:ascii="Verdana" w:cs="Verdana" w:eastAsia="Verdana" w:hAnsi="Verdana"/>
          <w:vertAlign w:val="subscript"/>
          <w:rtl w:val="0"/>
        </w:rPr>
        <w:t xml:space="preserve">3</w:t>
      </w:r>
      <w:r w:rsidDel="00000000" w:rsidR="00000000" w:rsidRPr="00000000">
        <w:rPr>
          <w:rFonts w:ascii="Verdana" w:cs="Verdana" w:eastAsia="Verdana" w:hAnsi="Verdana"/>
          <w:vertAlign w:val="superscript"/>
          <w:rtl w:val="0"/>
        </w:rPr>
        <w:t xml:space="preserve">-</w:t>
      </w:r>
      <w:r w:rsidDel="00000000" w:rsidR="00000000" w:rsidRPr="00000000">
        <w:rPr>
          <w:rFonts w:ascii="Verdana" w:cs="Verdana" w:eastAsia="Verdana" w:hAnsi="Verdana"/>
          <w:rtl w:val="0"/>
        </w:rPr>
        <w:t xml:space="preserve">, &amp; TP) were transported without adequate preservation. Confirmatory sampling with proper cold-chain preservation is required before any management conclusions can be drawn. This was not performed by the project team, which may have negatively impacted data integrity.</w:t>
      </w:r>
    </w:p>
    <w:p w:rsidR="00000000" w:rsidDel="00000000" w:rsidP="00000000" w:rsidRDefault="00000000" w:rsidRPr="00000000" w14:paraId="0000038F">
      <w:pPr>
        <w:numPr>
          <w:ilvl w:val="0"/>
          <w:numId w:val="2"/>
        </w:numPr>
        <w:spacing w:after="20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Depth inconsistencies: Rounds 3 &amp; 4 show inconsistencies in the depths measured by the YSI ProDSS. This was a result of improper calibration before water-parameter measurements were taken. Since the stations during these rounds report readings at 0.1 meters, but not during rounds 1 &amp; 2, this means that the data set should be taken with caution for depth-profile analysis and future collection.</w:t>
      </w:r>
      <w:r w:rsidDel="00000000" w:rsidR="00000000" w:rsidRPr="00000000">
        <w:rPr>
          <w:rtl w:val="0"/>
        </w:rPr>
      </w:r>
    </w:p>
    <w:p w:rsidR="00000000" w:rsidDel="00000000" w:rsidP="00000000" w:rsidRDefault="00000000" w:rsidRPr="00000000" w14:paraId="00000390">
      <w:pPr>
        <w:numPr>
          <w:ilvl w:val="0"/>
          <w:numId w:val="2"/>
        </w:numPr>
        <w:spacing w:after="20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Algal Biomass: The initial sampling plan did not integrate chlorophyll-a (algal biomass) as a water quality parameter to be collected in the scope of this project. Increased sample collection for further cyanotoxin laboratory analysis will provide future project teams with algal biomass data, which can then be compared against NJ monitoring networks to assess harmful algal blooms.</w:t>
      </w:r>
      <w:r w:rsidDel="00000000" w:rsidR="00000000" w:rsidRPr="00000000">
        <w:rPr>
          <w:rtl w:val="0"/>
        </w:rPr>
      </w:r>
    </w:p>
    <w:p w:rsidR="00000000" w:rsidDel="00000000" w:rsidP="00000000" w:rsidRDefault="00000000" w:rsidRPr="00000000" w14:paraId="00000391">
      <w:pPr>
        <w:numPr>
          <w:ilvl w:val="0"/>
          <w:numId w:val="2"/>
        </w:numPr>
        <w:spacing w:after="20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Temporal limitability: The project team was hindered significantly by time and scheduling constraints, which limited the sample collection window to a maximum 3-week period. This was restricted even further to just two days.</w:t>
      </w:r>
      <w:r w:rsidDel="00000000" w:rsidR="00000000" w:rsidRPr="00000000">
        <w:rPr>
          <w:rtl w:val="0"/>
        </w:rPr>
      </w:r>
    </w:p>
    <w:p w:rsidR="00000000" w:rsidDel="00000000" w:rsidP="00000000" w:rsidRDefault="00000000" w:rsidRPr="00000000" w14:paraId="00000392">
      <w:pPr>
        <w:numPr>
          <w:ilvl w:val="0"/>
          <w:numId w:val="2"/>
        </w:numPr>
        <w:spacing w:after="20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Temporal variability: Minor fluctuations in temperature and dissolved oxygen readings suggest that there was some diurnal variability during sampling days. This may also simply result from the fact that all samples were taken during daylight hours.</w:t>
      </w:r>
      <w:r w:rsidDel="00000000" w:rsidR="00000000" w:rsidRPr="00000000">
        <w:rPr>
          <w:rtl w:val="0"/>
        </w:rPr>
      </w:r>
    </w:p>
    <w:p w:rsidR="00000000" w:rsidDel="00000000" w:rsidP="00000000" w:rsidRDefault="00000000" w:rsidRPr="00000000" w14:paraId="00000393">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tl w:val="0"/>
        </w:rPr>
      </w:r>
    </w:p>
    <w:p w:rsidR="00000000" w:rsidDel="00000000" w:rsidP="00000000" w:rsidRDefault="00000000" w:rsidRPr="00000000" w14:paraId="00000394">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Recommended Next Steps</w:t>
      </w:r>
    </w:p>
    <w:p w:rsidR="00000000" w:rsidDel="00000000" w:rsidP="00000000" w:rsidRDefault="00000000" w:rsidRPr="00000000" w14:paraId="00000395">
      <w:pPr>
        <w:spacing w:after="140" w:before="10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The project team would advise recollection of sampling data using YSI ProDSS equipment again, for a more accurate picture of the depth profile and reflective water-quality parameters. It is recommended for this to occur during a minimum 4-month window for a better understanding of water quality variation and nutrient fluctuation patterns across Lake Fred. Sampling schedules should be more structured to provide a consistent baseline. Future sampling should ideally occur throughout the year. Sampling schedules should be more structured to provide a consistent baseline. Sampling should follow proper sample preservation protocols to maximize data quality, such as transporting and storing samples on ice. Samples should be collected at different, consistently scheduled, times of the day and night for a more complete understanding of day-night parameter variability.</w:t>
      </w:r>
    </w:p>
    <w:p w:rsidR="00000000" w:rsidDel="00000000" w:rsidP="00000000" w:rsidRDefault="00000000" w:rsidRPr="00000000" w14:paraId="00000396">
      <w:pPr>
        <w:spacing w:after="14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Future teams should examine the presence of low pH values across all monitoring stations, in connection with the soil chemistry across the perimeter of Lake Fred. Soil chemistry may account for high acidity during the spring time.</w:t>
      </w:r>
    </w:p>
    <w:p w:rsidR="00000000" w:rsidDel="00000000" w:rsidP="00000000" w:rsidRDefault="00000000" w:rsidRPr="00000000" w14:paraId="00000397">
      <w:pPr>
        <w:spacing w:after="14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Once more complete data is available, Secchi disk readings and phycocyanin data readings should be integrated into nutrient result data to develop a Tropic State Index estimate for Lake Fred.</w:t>
      </w:r>
    </w:p>
    <w:p w:rsidR="00000000" w:rsidDel="00000000" w:rsidP="00000000" w:rsidRDefault="00000000" w:rsidRPr="00000000" w14:paraId="00000398">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Conclusion</w:t>
      </w:r>
    </w:p>
    <w:p w:rsidR="00000000" w:rsidDel="00000000" w:rsidP="00000000" w:rsidRDefault="00000000" w:rsidRPr="00000000" w14:paraId="00000399">
      <w:pPr>
        <w:spacing w:after="140" w:before="100" w:lineRule="auto"/>
        <w:ind w:firstLine="720"/>
        <w:jc w:val="both"/>
        <w:rPr>
          <w:rFonts w:ascii="Verdana" w:cs="Verdana" w:eastAsia="Verdana" w:hAnsi="Verdana"/>
        </w:rPr>
      </w:pPr>
      <w:r w:rsidDel="00000000" w:rsidR="00000000" w:rsidRPr="00000000">
        <w:rPr>
          <w:rFonts w:ascii="Verdana" w:cs="Verdana" w:eastAsia="Verdana" w:hAnsi="Verdana"/>
          <w:rtl w:val="0"/>
        </w:rPr>
        <w:t xml:space="preserve">Lake Fred is a shallow artificial lake system where physical mixing and sediment resuspension strongly influence water quality conditions. Observed variability in water clarity between sampling events—specifically a transition from turbid to clearer conditions within 24 hours—suggests that suspended sediments, rather than algal biomass, were the primary driver of reduced transparency. Due to the absence of chlorophyll-a data and the limited temporal scope of sampling, trophic status was evaluated using a weight-of-evidence approach. While the total phosphorus conditions may indicate the potential for eutrophic conditions, the lack of persistent turbidity and the dynamic nature of the system limit definitive classification (Kowalczewska-Madura et al., 2024). Another observation of there being no reported total nitrogen limits across pineland lakes and only Nitrate standards in New Jersey, is likely to due the region naturally having low nitrate levels and the unique high sensitive ecology or the region, according to the Pinelands Comprehensive Management Plan (</w:t>
      </w:r>
      <w:r w:rsidDel="00000000" w:rsidR="00000000" w:rsidRPr="00000000">
        <w:rPr>
          <w:rFonts w:ascii="Verdana" w:cs="Verdana" w:eastAsia="Verdana" w:hAnsi="Verdana"/>
          <w:i w:val="1"/>
          <w:iCs w:val="1"/>
          <w:color w:val="2c3e50"/>
          <w:highlight w:val="white"/>
          <w:rtl w:val="0"/>
        </w:rPr>
        <w:t xml:space="preserve">New Jersey Pinelands Commission | the Comprehensive Management Plan</w:t>
      </w:r>
      <w:r w:rsidDel="00000000" w:rsidR="00000000" w:rsidRPr="00000000">
        <w:rPr>
          <w:rFonts w:ascii="Verdana" w:cs="Verdana" w:eastAsia="Verdana" w:hAnsi="Verdana"/>
          <w:color w:val="2c3e50"/>
          <w:highlight w:val="white"/>
          <w:rtl w:val="0"/>
        </w:rPr>
        <w:t xml:space="preserve">, retrieved 2026)</w:t>
      </w:r>
      <w:r w:rsidDel="00000000" w:rsidR="00000000" w:rsidRPr="00000000">
        <w:rPr>
          <w:rFonts w:ascii="Roboto" w:cs="Roboto" w:eastAsia="Roboto" w:hAnsi="Roboto"/>
          <w:color w:val="2c3e50"/>
          <w:highlight w:val="white"/>
          <w:rtl w:val="0"/>
        </w:rPr>
        <w:t xml:space="preserve">.</w:t>
      </w:r>
      <w:r w:rsidDel="00000000" w:rsidR="00000000" w:rsidRPr="00000000">
        <w:rPr>
          <w:rtl w:val="0"/>
        </w:rPr>
      </w:r>
    </w:p>
    <w:p w:rsidR="00000000" w:rsidDel="00000000" w:rsidP="00000000" w:rsidRDefault="00000000" w:rsidRPr="00000000" w14:paraId="0000039A">
      <w:pPr>
        <w:pBdr>
          <w:top w:color="000000" w:space="2" w:sz="12" w:val="single"/>
          <w:left w:color="000000" w:space="2" w:sz="12" w:val="single"/>
          <w:bottom w:color="000000" w:space="2" w:sz="12" w:val="single"/>
          <w:right w:color="000000" w:space="2" w:sz="12" w:val="single"/>
        </w:pBdr>
        <w:shd w:fill="ffcccc" w:val="clear"/>
        <w:spacing w:after="140" w:line="276" w:lineRule="auto"/>
        <w:ind w:firstLine="720"/>
        <w:jc w:val="both"/>
        <w:rPr>
          <w:rFonts w:ascii="Verdana" w:cs="Verdana" w:eastAsia="Verdana" w:hAnsi="Verdana"/>
          <w:b w:val="1"/>
          <w:bCs w:val="1"/>
          <w:color w:val="156082"/>
        </w:rPr>
      </w:pPr>
      <w:r w:rsidDel="00000000" w:rsidR="00000000" w:rsidRPr="00000000">
        <w:rPr>
          <w:rFonts w:ascii="Verdana" w:cs="Verdana" w:eastAsia="Verdana" w:hAnsi="Verdana"/>
          <w:b w:val="1"/>
          <w:bCs w:val="1"/>
          <w:sz w:val="18"/>
          <w:szCs w:val="18"/>
          <w:rtl w:val="0"/>
        </w:rPr>
        <w:t xml:space="preserve">Disclaimer:</w:t>
      </w:r>
      <w:r w:rsidDel="00000000" w:rsidR="00000000" w:rsidRPr="00000000">
        <w:rPr>
          <w:rFonts w:ascii="Verdana" w:cs="Verdana" w:eastAsia="Verdana" w:hAnsi="Verdana"/>
          <w:sz w:val="18"/>
          <w:szCs w:val="18"/>
          <w:rtl w:val="0"/>
        </w:rPr>
        <w:t xml:space="preserve"> All results presented in this report are preliminary and represent estimated values, due to sample preservation issues and limited data availability. Data presented are not suitable for regulatory submission, permit compliance, or formal water quality classification without confirmatory resampling under standard NJDEP protocols. This report is intended for internal project tracking and educational purposes only.</w:t>
      </w:r>
      <w:r w:rsidDel="00000000" w:rsidR="00000000" w:rsidRPr="00000000">
        <w:rPr>
          <w:rtl w:val="0"/>
        </w:rPr>
      </w:r>
    </w:p>
    <w:p w:rsidR="00000000" w:rsidDel="00000000" w:rsidP="00000000" w:rsidRDefault="00000000" w:rsidRPr="00000000" w14:paraId="0000039B">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Literature Cited</w:t>
      </w:r>
    </w:p>
    <w:p w:rsidR="00000000" w:rsidDel="00000000" w:rsidP="00000000" w:rsidRDefault="00000000" w:rsidRPr="00000000" w14:paraId="0000039C">
      <w:pPr>
        <w:spacing w:after="140" w:before="100" w:lineRule="auto"/>
        <w:ind w:left="720" w:hanging="720"/>
        <w:rPr>
          <w:rFonts w:ascii="Verdana" w:cs="Verdana" w:eastAsia="Verdana" w:hAnsi="Verdana"/>
        </w:rPr>
      </w:pPr>
      <w:r w:rsidDel="00000000" w:rsidR="00000000" w:rsidRPr="00000000">
        <w:rPr>
          <w:rFonts w:ascii="Verdana" w:cs="Verdana" w:eastAsia="Verdana" w:hAnsi="Verdana"/>
          <w:rtl w:val="0"/>
        </w:rPr>
        <w:t xml:space="preserve">Kowalczewska-Madura, K., Dunalska, J.A., Kutyla, S., &amp; Kobus, S. (2024). Bottom sediments as an indicator of the restoration potential of lakes—a case study of a small, shallow lake under significant tourism pressure. </w:t>
      </w:r>
      <w:r w:rsidDel="00000000" w:rsidR="00000000" w:rsidRPr="00000000">
        <w:rPr>
          <w:rFonts w:ascii="Verdana" w:cs="Verdana" w:eastAsia="Verdana" w:hAnsi="Verdana"/>
          <w:i w:val="1"/>
          <w:iCs w:val="1"/>
          <w:rtl w:val="0"/>
        </w:rPr>
        <w:t xml:space="preserve">Scientific Reports, 14</w:t>
      </w:r>
      <w:r w:rsidDel="00000000" w:rsidR="00000000" w:rsidRPr="00000000">
        <w:rPr>
          <w:rFonts w:ascii="Verdana" w:cs="Verdana" w:eastAsia="Verdana" w:hAnsi="Verdana"/>
          <w:rtl w:val="0"/>
        </w:rPr>
        <w:t xml:space="preserve">(1), 13438. </w:t>
      </w:r>
      <w:hyperlink r:id="rId20">
        <w:r w:rsidDel="00000000" w:rsidR="00000000" w:rsidRPr="00000000">
          <w:rPr>
            <w:rFonts w:ascii="Verdana" w:cs="Verdana" w:eastAsia="Verdana" w:hAnsi="Verdana"/>
            <w:color w:val="1155cc"/>
            <w:u w:val="single"/>
            <w:rtl w:val="0"/>
          </w:rPr>
          <w:t xml:space="preserve">https://doi.org/10.1038/s41598-024-64058-9</w:t>
        </w:r>
      </w:hyperlink>
      <w:r w:rsidDel="00000000" w:rsidR="00000000" w:rsidRPr="00000000">
        <w:rPr>
          <w:rFonts w:ascii="Verdana" w:cs="Verdana" w:eastAsia="Verdana" w:hAnsi="Verdana"/>
          <w:rtl w:val="0"/>
        </w:rPr>
        <w:t xml:space="preserve">.</w:t>
      </w:r>
    </w:p>
    <w:p w:rsidR="00000000" w:rsidDel="00000000" w:rsidP="00000000" w:rsidRDefault="00000000" w:rsidRPr="00000000" w14:paraId="0000039D">
      <w:pPr>
        <w:spacing w:after="140" w:lineRule="auto"/>
        <w:ind w:left="720" w:hanging="720"/>
        <w:rPr>
          <w:rFonts w:ascii="Verdana" w:cs="Verdana" w:eastAsia="Verdana" w:hAnsi="Verdana"/>
        </w:rPr>
      </w:pPr>
      <w:r w:rsidDel="00000000" w:rsidR="00000000" w:rsidRPr="00000000">
        <w:rPr>
          <w:rFonts w:ascii="Verdana" w:cs="Verdana" w:eastAsia="Verdana" w:hAnsi="Verdana"/>
          <w:rtl w:val="0"/>
        </w:rPr>
        <w:t xml:space="preserve">Li, Y., Tang, C., Wang, J., Acharya, K., Du, W., Gao, X., Luo, L., Li, H., Dai, S., Mercy, J., Yu, Z., &amp; Pan, B. (2017). Effect of wave-current interactions on sediment resuspension in large shallow Lake Taihu, China. </w:t>
      </w:r>
      <w:r w:rsidDel="00000000" w:rsidR="00000000" w:rsidRPr="00000000">
        <w:rPr>
          <w:rFonts w:ascii="Verdana" w:cs="Verdana" w:eastAsia="Verdana" w:hAnsi="Verdana"/>
          <w:i w:val="1"/>
          <w:iCs w:val="1"/>
          <w:rtl w:val="0"/>
        </w:rPr>
        <w:t xml:space="preserve">Environmental Science and Pollution Research, 24</w:t>
      </w:r>
      <w:r w:rsidDel="00000000" w:rsidR="00000000" w:rsidRPr="00000000">
        <w:rPr>
          <w:rFonts w:ascii="Verdana" w:cs="Verdana" w:eastAsia="Verdana" w:hAnsi="Verdana"/>
          <w:rtl w:val="0"/>
        </w:rPr>
        <w:t xml:space="preserve">(4), 4029–4039. </w:t>
      </w:r>
      <w:hyperlink r:id="rId21">
        <w:r w:rsidDel="00000000" w:rsidR="00000000" w:rsidRPr="00000000">
          <w:rPr>
            <w:rFonts w:ascii="Verdana" w:cs="Verdana" w:eastAsia="Verdana" w:hAnsi="Verdana"/>
            <w:color w:val="1155cc"/>
            <w:u w:val="single"/>
            <w:rtl w:val="0"/>
          </w:rPr>
          <w:t xml:space="preserve">https://doi.org/10.1007/s11356-016-8165-0</w:t>
        </w:r>
      </w:hyperlink>
      <w:r w:rsidDel="00000000" w:rsidR="00000000" w:rsidRPr="00000000">
        <w:rPr>
          <w:rFonts w:ascii="Verdana" w:cs="Verdana" w:eastAsia="Verdana" w:hAnsi="Verdana"/>
          <w:rtl w:val="0"/>
        </w:rPr>
        <w:t xml:space="preserve">.</w:t>
      </w:r>
    </w:p>
    <w:p w:rsidR="00000000" w:rsidDel="00000000" w:rsidP="00000000" w:rsidRDefault="00000000" w:rsidRPr="00000000" w14:paraId="0000039E">
      <w:pPr>
        <w:spacing w:after="140" w:lineRule="auto"/>
        <w:ind w:left="720" w:hanging="720"/>
        <w:rPr>
          <w:rFonts w:ascii="Verdana" w:cs="Verdana" w:eastAsia="Verdana" w:hAnsi="Verdana"/>
        </w:rPr>
      </w:pPr>
      <w:r w:rsidDel="00000000" w:rsidR="00000000" w:rsidRPr="00000000">
        <w:rPr>
          <w:rFonts w:ascii="Verdana" w:cs="Verdana" w:eastAsia="Verdana" w:hAnsi="Verdana"/>
          <w:rtl w:val="0"/>
        </w:rPr>
        <w:t xml:space="preserve">2023, December 18). </w:t>
      </w:r>
      <w:r w:rsidDel="00000000" w:rsidR="00000000" w:rsidRPr="00000000">
        <w:rPr>
          <w:rFonts w:ascii="Verdana" w:cs="Verdana" w:eastAsia="Verdana" w:hAnsi="Verdana"/>
          <w:i w:val="1"/>
          <w:iCs w:val="1"/>
          <w:rtl w:val="0"/>
        </w:rPr>
        <w:t xml:space="preserve">N.J.A.C. 7:9B - Surface Water Quality Standards</w:t>
      </w:r>
      <w:r w:rsidDel="00000000" w:rsidR="00000000" w:rsidRPr="00000000">
        <w:rPr>
          <w:rFonts w:ascii="Verdana" w:cs="Verdana" w:eastAsia="Verdana" w:hAnsi="Verdana"/>
          <w:rtl w:val="0"/>
        </w:rPr>
        <w:t xml:space="preserve"> [Review of </w:t>
      </w:r>
      <w:r w:rsidDel="00000000" w:rsidR="00000000" w:rsidRPr="00000000">
        <w:rPr>
          <w:rFonts w:ascii="Verdana" w:cs="Verdana" w:eastAsia="Verdana" w:hAnsi="Verdana"/>
          <w:i w:val="1"/>
          <w:iCs w:val="1"/>
          <w:rtl w:val="0"/>
        </w:rPr>
        <w:t xml:space="preserve">N.J.A.C. 7:9B - Surface Water Quality Standards</w:t>
      </w:r>
      <w:r w:rsidDel="00000000" w:rsidR="00000000" w:rsidRPr="00000000">
        <w:rPr>
          <w:rFonts w:ascii="Verdana" w:cs="Verdana" w:eastAsia="Verdana" w:hAnsi="Verdana"/>
          <w:rtl w:val="0"/>
        </w:rPr>
        <w:t xml:space="preserve">]. </w:t>
      </w:r>
      <w:hyperlink r:id="rId22">
        <w:r w:rsidDel="00000000" w:rsidR="00000000" w:rsidRPr="00000000">
          <w:rPr>
            <w:rFonts w:ascii="Verdana" w:cs="Verdana" w:eastAsia="Verdana" w:hAnsi="Verdana"/>
            <w:color w:val="1155cc"/>
            <w:u w:val="single"/>
            <w:rtl w:val="0"/>
          </w:rPr>
          <w:t xml:space="preserve">https://dep.nj.gov/wp-content/uploads/rules/rules/njac7_9b.pdf</w:t>
        </w:r>
      </w:hyperlink>
      <w:r w:rsidDel="00000000" w:rsidR="00000000" w:rsidRPr="00000000">
        <w:rPr>
          <w:rtl w:val="0"/>
        </w:rPr>
      </w:r>
    </w:p>
    <w:p w:rsidR="00000000" w:rsidDel="00000000" w:rsidP="00000000" w:rsidRDefault="00000000" w:rsidRPr="00000000" w14:paraId="0000039F">
      <w:pPr>
        <w:spacing w:after="140" w:lineRule="auto"/>
        <w:ind w:left="720" w:hanging="720"/>
        <w:rPr>
          <w:rFonts w:ascii="Verdana" w:cs="Verdana" w:eastAsia="Verdana" w:hAnsi="Verdana"/>
          <w:color w:val="2c3e50"/>
          <w:highlight w:val="white"/>
        </w:rPr>
      </w:pPr>
      <w:r w:rsidDel="00000000" w:rsidR="00000000" w:rsidRPr="00000000">
        <w:rPr>
          <w:rFonts w:ascii="Verdana" w:cs="Verdana" w:eastAsia="Verdana" w:hAnsi="Verdana"/>
          <w:i w:val="1"/>
          <w:iCs w:val="1"/>
          <w:rtl w:val="0"/>
        </w:rPr>
        <w:t xml:space="preserve">NJCOLA - Lake Water Quality Testing</w:t>
      </w:r>
      <w:r w:rsidDel="00000000" w:rsidR="00000000" w:rsidRPr="00000000">
        <w:rPr>
          <w:rFonts w:ascii="Verdana" w:cs="Verdana" w:eastAsia="Verdana" w:hAnsi="Verdana"/>
          <w:rtl w:val="0"/>
        </w:rPr>
        <w:t xml:space="preserve">. (Retrieved April 2026). Njcola.org. </w:t>
      </w:r>
      <w:hyperlink r:id="rId23">
        <w:r w:rsidDel="00000000" w:rsidR="00000000" w:rsidRPr="00000000">
          <w:rPr>
            <w:rFonts w:ascii="Verdana" w:cs="Verdana" w:eastAsia="Verdana" w:hAnsi="Verdana"/>
            <w:color w:val="1155cc"/>
            <w:u w:val="single"/>
            <w:rtl w:val="0"/>
          </w:rPr>
          <w:t xml:space="preserve">https://njcola.org/Lake-Water-Quality-Testing</w:t>
        </w:r>
      </w:hyperlink>
      <w:r w:rsidDel="00000000" w:rsidR="00000000" w:rsidRPr="00000000">
        <w:rPr>
          <w:rtl w:val="0"/>
        </w:rPr>
      </w:r>
    </w:p>
    <w:p w:rsidR="00000000" w:rsidDel="00000000" w:rsidP="00000000" w:rsidRDefault="00000000" w:rsidRPr="00000000" w14:paraId="000003A0">
      <w:pPr>
        <w:spacing w:after="140" w:lineRule="auto"/>
        <w:ind w:left="720" w:hanging="720"/>
        <w:rPr>
          <w:rFonts w:ascii="Verdana" w:cs="Verdana" w:eastAsia="Verdana" w:hAnsi="Verdana"/>
          <w:color w:val="2c3e50"/>
        </w:rPr>
      </w:pPr>
      <w:r w:rsidDel="00000000" w:rsidR="00000000" w:rsidRPr="00000000">
        <w:rPr>
          <w:rFonts w:ascii="Verdana" w:cs="Verdana" w:eastAsia="Verdana" w:hAnsi="Verdana"/>
          <w:i w:val="1"/>
          <w:iCs w:val="1"/>
          <w:rtl w:val="0"/>
        </w:rPr>
        <w:t xml:space="preserve">Limnology 101| Understanding Trophic States</w:t>
      </w:r>
      <w:r w:rsidDel="00000000" w:rsidR="00000000" w:rsidRPr="00000000">
        <w:rPr>
          <w:rFonts w:ascii="Verdana" w:cs="Verdana" w:eastAsia="Verdana" w:hAnsi="Verdana"/>
          <w:rtl w:val="0"/>
        </w:rPr>
        <w:t xml:space="preserve">. (2026). Ysi.com. </w:t>
      </w:r>
      <w:hyperlink r:id="rId24">
        <w:r w:rsidDel="00000000" w:rsidR="00000000" w:rsidRPr="00000000">
          <w:rPr>
            <w:rFonts w:ascii="Verdana" w:cs="Verdana" w:eastAsia="Verdana" w:hAnsi="Verdana"/>
            <w:color w:val="1155cc"/>
            <w:u w:val="single"/>
            <w:rtl w:val="0"/>
          </w:rPr>
          <w:t xml:space="preserve">https://www.ysi.com/ysi-blog/water-blogged-blog/2023/09/limnology-101-understanding-trophic-states?srsltid=AfmBOoo4IvqKK2W_gTxlkpyMcgKBYtUt6mirR0KZ86O5d4Ho0UDU0N1p</w:t>
        </w:r>
      </w:hyperlink>
      <w:r w:rsidDel="00000000" w:rsidR="00000000" w:rsidRPr="00000000">
        <w:rPr>
          <w:rtl w:val="0"/>
        </w:rPr>
      </w:r>
    </w:p>
    <w:p w:rsidR="00000000" w:rsidDel="00000000" w:rsidP="00000000" w:rsidRDefault="00000000" w:rsidRPr="00000000" w14:paraId="000003A1">
      <w:pPr>
        <w:spacing w:after="140" w:lineRule="auto"/>
        <w:ind w:left="720" w:hanging="720"/>
        <w:rPr>
          <w:rFonts w:ascii="Verdana" w:cs="Verdana" w:eastAsia="Verdana" w:hAnsi="Verdana"/>
          <w:color w:val="2c3e50"/>
        </w:rPr>
      </w:pPr>
      <w:r w:rsidDel="00000000" w:rsidR="00000000" w:rsidRPr="00000000">
        <w:rPr>
          <w:rFonts w:ascii="Verdana" w:cs="Verdana" w:eastAsia="Verdana" w:hAnsi="Verdana"/>
          <w:i w:val="1"/>
          <w:iCs w:val="1"/>
          <w:rtl w:val="0"/>
        </w:rPr>
        <w:t xml:space="preserve">NJDEP| Bureau of Freshwater and Biological Monitoring | Lake Monitoring</w:t>
      </w:r>
      <w:r w:rsidDel="00000000" w:rsidR="00000000" w:rsidRPr="00000000">
        <w:rPr>
          <w:rFonts w:ascii="Verdana" w:cs="Verdana" w:eastAsia="Verdana" w:hAnsi="Verdana"/>
          <w:rtl w:val="0"/>
        </w:rPr>
        <w:t xml:space="preserve">. (2025, December 10). Bureau of Freshwater and Biological Monitoring. </w:t>
      </w:r>
      <w:hyperlink r:id="rId25">
        <w:r w:rsidDel="00000000" w:rsidR="00000000" w:rsidRPr="00000000">
          <w:rPr>
            <w:rFonts w:ascii="Verdana" w:cs="Verdana" w:eastAsia="Verdana" w:hAnsi="Verdana"/>
            <w:color w:val="1155cc"/>
            <w:u w:val="single"/>
            <w:rtl w:val="0"/>
          </w:rPr>
          <w:t xml:space="preserve">https://dep.nj.gov/wms/bfbm/lake-monitoring/#capabilities</w:t>
        </w:r>
      </w:hyperlink>
      <w:r w:rsidDel="00000000" w:rsidR="00000000" w:rsidRPr="00000000">
        <w:rPr>
          <w:rtl w:val="0"/>
        </w:rPr>
      </w:r>
    </w:p>
    <w:p w:rsidR="00000000" w:rsidDel="00000000" w:rsidP="00000000" w:rsidRDefault="00000000" w:rsidRPr="00000000" w14:paraId="000003A2">
      <w:pPr>
        <w:spacing w:after="140" w:lineRule="auto"/>
        <w:ind w:left="720" w:hanging="720"/>
        <w:jc w:val="both"/>
        <w:rPr>
          <w:rFonts w:ascii="Verdana" w:cs="Verdana" w:eastAsia="Verdana" w:hAnsi="Verdana"/>
          <w:color w:val="2c3e50"/>
        </w:rPr>
      </w:pPr>
      <w:r w:rsidDel="00000000" w:rsidR="00000000" w:rsidRPr="00000000">
        <w:rPr>
          <w:rFonts w:ascii="Verdana" w:cs="Verdana" w:eastAsia="Verdana" w:hAnsi="Verdana"/>
          <w:i w:val="1"/>
          <w:iCs w:val="1"/>
          <w:rtl w:val="0"/>
        </w:rPr>
        <w:t xml:space="preserve">New Jersey Pinelands Commission | The Comprehensive Management Plan</w:t>
      </w:r>
      <w:r w:rsidDel="00000000" w:rsidR="00000000" w:rsidRPr="00000000">
        <w:rPr>
          <w:rFonts w:ascii="Verdana" w:cs="Verdana" w:eastAsia="Verdana" w:hAnsi="Verdana"/>
          <w:rtl w:val="0"/>
        </w:rPr>
        <w:t xml:space="preserve">. (n.d.). </w:t>
      </w:r>
      <w:r w:rsidDel="00000000" w:rsidR="00000000" w:rsidRPr="00000000">
        <w:rPr>
          <w:rFonts w:ascii="Verdana" w:cs="Verdana" w:eastAsia="Verdana" w:hAnsi="Verdana"/>
          <w:color w:val="2c3e50"/>
          <w:rtl w:val="0"/>
        </w:rPr>
        <w:t xml:space="preserve">Www.nj.gov. </w:t>
      </w:r>
      <w:hyperlink r:id="rId26">
        <w:r w:rsidDel="00000000" w:rsidR="00000000" w:rsidRPr="00000000">
          <w:rPr>
            <w:rFonts w:ascii="Verdana" w:cs="Verdana" w:eastAsia="Verdana" w:hAnsi="Verdana"/>
            <w:color w:val="1155cc"/>
            <w:u w:val="single"/>
            <w:rtl w:val="0"/>
          </w:rPr>
          <w:t xml:space="preserve">https://www.nj.gov/pinelands/cmp/</w:t>
        </w:r>
      </w:hyperlink>
      <w:r w:rsidDel="00000000" w:rsidR="00000000" w:rsidRPr="00000000">
        <w:rPr>
          <w:rtl w:val="0"/>
        </w:rPr>
      </w:r>
    </w:p>
    <w:p w:rsidR="00000000" w:rsidDel="00000000" w:rsidP="00000000" w:rsidRDefault="00000000" w:rsidRPr="00000000" w14:paraId="000003A3">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br w:type="page"/>
      </w:r>
      <w:r w:rsidDel="00000000" w:rsidR="00000000" w:rsidRPr="00000000">
        <w:rPr>
          <w:rtl w:val="0"/>
        </w:rPr>
      </w:r>
    </w:p>
    <w:p w:rsidR="00000000" w:rsidDel="00000000" w:rsidP="00000000" w:rsidRDefault="00000000" w:rsidRPr="00000000" w14:paraId="000003A4">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Appendix A: Q-Test Calculations</w:t>
      </w:r>
    </w:p>
    <w:p w:rsidR="00000000" w:rsidDel="00000000" w:rsidP="00000000" w:rsidRDefault="00000000" w:rsidRPr="00000000" w14:paraId="000003A5">
      <w:pPr>
        <w:spacing w:after="140" w:before="10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The following are the calculations performed during the Q-Tests for the fourth dataset for Round 4 LFS3. All calculations were performed in Excel sheets. Q</w:t>
      </w:r>
      <w:r w:rsidDel="00000000" w:rsidR="00000000" w:rsidRPr="00000000">
        <w:rPr>
          <w:rFonts w:ascii="Verdana" w:cs="Verdana" w:eastAsia="Verdana" w:hAnsi="Verdana"/>
          <w:vertAlign w:val="subscript"/>
          <w:rtl w:val="0"/>
        </w:rPr>
        <w:t xml:space="preserve">t</w:t>
      </w:r>
      <w:r w:rsidDel="00000000" w:rsidR="00000000" w:rsidRPr="00000000">
        <w:rPr>
          <w:rFonts w:ascii="Verdana" w:cs="Verdana" w:eastAsia="Verdana" w:hAnsi="Verdana"/>
          <w:rtl w:val="0"/>
        </w:rPr>
        <w:t xml:space="preserve"> values were determined using n=18. Q</w:t>
      </w:r>
      <w:r w:rsidDel="00000000" w:rsidR="00000000" w:rsidRPr="00000000">
        <w:rPr>
          <w:rFonts w:ascii="Verdana" w:cs="Verdana" w:eastAsia="Verdana" w:hAnsi="Verdana"/>
          <w:vertAlign w:val="subscript"/>
          <w:rtl w:val="0"/>
        </w:rPr>
        <w:t xml:space="preserve">90%</w:t>
      </w:r>
      <w:r w:rsidDel="00000000" w:rsidR="00000000" w:rsidRPr="00000000">
        <w:rPr>
          <w:rFonts w:ascii="Verdana" w:cs="Verdana" w:eastAsia="Verdana" w:hAnsi="Verdana"/>
          <w:rtl w:val="0"/>
        </w:rPr>
        <w:t xml:space="preserve">=0.313, Q</w:t>
      </w:r>
      <w:r w:rsidDel="00000000" w:rsidR="00000000" w:rsidRPr="00000000">
        <w:rPr>
          <w:rFonts w:ascii="Verdana" w:cs="Verdana" w:eastAsia="Verdana" w:hAnsi="Verdana"/>
          <w:vertAlign w:val="subscript"/>
          <w:rtl w:val="0"/>
        </w:rPr>
        <w:t xml:space="preserve">95%</w:t>
      </w:r>
      <w:r w:rsidDel="00000000" w:rsidR="00000000" w:rsidRPr="00000000">
        <w:rPr>
          <w:rFonts w:ascii="Verdana" w:cs="Verdana" w:eastAsia="Verdana" w:hAnsi="Verdana"/>
          <w:rtl w:val="0"/>
        </w:rPr>
        <w:t xml:space="preserve">=0.356, Q</w:t>
      </w:r>
      <w:r w:rsidDel="00000000" w:rsidR="00000000" w:rsidRPr="00000000">
        <w:rPr>
          <w:rFonts w:ascii="Verdana" w:cs="Verdana" w:eastAsia="Verdana" w:hAnsi="Verdana"/>
          <w:vertAlign w:val="subscript"/>
          <w:rtl w:val="0"/>
        </w:rPr>
        <w:t xml:space="preserve">99%</w:t>
      </w:r>
      <w:r w:rsidDel="00000000" w:rsidR="00000000" w:rsidRPr="00000000">
        <w:rPr>
          <w:rFonts w:ascii="Verdana" w:cs="Verdana" w:eastAsia="Verdana" w:hAnsi="Verdana"/>
          <w:rtl w:val="0"/>
        </w:rPr>
        <w:t xml:space="preserve">=0.442.</w:t>
      </w:r>
    </w:p>
    <w:p w:rsidR="00000000" w:rsidDel="00000000" w:rsidP="00000000" w:rsidRDefault="00000000" w:rsidRPr="00000000" w14:paraId="000003A6">
      <w:pPr>
        <w:spacing w:after="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Temp: </w:t>
      </w:r>
      <m:oMath>
        <m:sSub>
          <m:sSubPr>
            <m:ctrlPr>
              <w:rPr>
                <w:rFonts w:ascii="Verdana" w:cs="Verdana" w:eastAsia="Verdana" w:hAnsi="Verdana"/>
              </w:rPr>
            </m:ctrlPr>
          </m:sSubPr>
          <m:e>
            <m:r>
              <w:rPr>
                <w:rFonts w:ascii="Verdana" w:cs="Verdana" w:eastAsia="Verdana" w:hAnsi="Verdana"/>
              </w:rPr>
              <m:t xml:space="preserve">Q</m:t>
            </m:r>
          </m:e>
          <m:sub>
            <m:r>
              <w:rPr>
                <w:rFonts w:ascii="Verdana" w:cs="Verdana" w:eastAsia="Verdana" w:hAnsi="Verdana"/>
              </w:rPr>
              <m:t xml:space="preserve">c</m:t>
            </m:r>
          </m:sub>
        </m:sSub>
        <m:r>
          <w:rPr>
            <w:rFonts w:ascii="Verdana" w:cs="Verdana" w:eastAsia="Verdana" w:hAnsi="Verdana"/>
          </w:rPr>
          <m:t xml:space="preserve">=</m:t>
        </m:r>
        <m:f>
          <m:fPr>
            <m:ctrlPr>
              <w:rPr>
                <w:rFonts w:ascii="Verdana" w:cs="Verdana" w:eastAsia="Verdana" w:hAnsi="Verdana"/>
              </w:rPr>
            </m:ctrlPr>
          </m:fPr>
          <m:num>
            <m:d>
              <m:dPr>
                <m:begChr m:val="|"/>
                <m:endChr m:val="|"/>
                <m:ctrlPr>
                  <w:rPr>
                    <w:rFonts w:ascii="Verdana" w:cs="Verdana" w:eastAsia="Verdana" w:hAnsi="Verdana"/>
                  </w:rPr>
                </m:ctrlPr>
              </m:dPr>
              <m:e>
                <m:r>
                  <w:rPr>
                    <w:rFonts w:ascii="Verdana" w:cs="Verdana" w:eastAsia="Verdana" w:hAnsi="Verdana"/>
                  </w:rPr>
                  <m:t xml:space="preserve">18.1-13.9</m:t>
                </m:r>
              </m:e>
            </m:d>
          </m:num>
          <m:den>
            <m:r>
              <w:rPr>
                <w:rFonts w:ascii="Verdana" w:cs="Verdana" w:eastAsia="Verdana" w:hAnsi="Verdana"/>
              </w:rPr>
              <m:t xml:space="preserve">18.1-12</m:t>
            </m:r>
          </m:den>
        </m:f>
        <m:r>
          <w:rPr>
            <w:rFonts w:ascii="Verdana" w:cs="Verdana" w:eastAsia="Verdana" w:hAnsi="Verdana"/>
          </w:rPr>
          <m:t xml:space="preserve">=0.6885...</m:t>
        </m:r>
      </m:oMath>
      <w:r w:rsidDel="00000000" w:rsidR="00000000" w:rsidRPr="00000000">
        <w:rPr>
          <w:rFonts w:ascii="Verdana" w:cs="Verdana" w:eastAsia="Verdana" w:hAnsi="Verdana"/>
          <w:rtl w:val="0"/>
        </w:rPr>
        <w:t xml:space="preserve">,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&gt;Q</w:t>
      </w:r>
      <w:r w:rsidDel="00000000" w:rsidR="00000000" w:rsidRPr="00000000">
        <w:rPr>
          <w:rFonts w:ascii="Verdana" w:cs="Verdana" w:eastAsia="Verdana" w:hAnsi="Verdana"/>
          <w:vertAlign w:val="subscript"/>
          <w:rtl w:val="0"/>
        </w:rPr>
        <w:t xml:space="preserve">99%</w:t>
      </w:r>
      <w:r w:rsidDel="00000000" w:rsidR="00000000" w:rsidRPr="00000000">
        <w:rPr>
          <w:rFonts w:ascii="Verdana" w:cs="Verdana" w:eastAsia="Verdana" w:hAnsi="Verdana"/>
          <w:rtl w:val="0"/>
        </w:rPr>
        <w:t xml:space="preserve">.</w:t>
      </w:r>
    </w:p>
    <w:p w:rsidR="00000000" w:rsidDel="00000000" w:rsidP="00000000" w:rsidRDefault="00000000" w:rsidRPr="00000000" w14:paraId="000003A7">
      <w:pPr>
        <w:spacing w:after="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Pressure: </w:t>
      </w:r>
      <m:oMath>
        <m:sSub>
          <m:sSubPr>
            <m:ctrlPr>
              <w:rPr>
                <w:rFonts w:ascii="Verdana" w:cs="Verdana" w:eastAsia="Verdana" w:hAnsi="Verdana"/>
              </w:rPr>
            </m:ctrlPr>
          </m:sSubPr>
          <m:e>
            <m:r>
              <w:rPr>
                <w:rFonts w:ascii="Verdana" w:cs="Verdana" w:eastAsia="Verdana" w:hAnsi="Verdana"/>
              </w:rPr>
              <m:t xml:space="preserve">Q</m:t>
            </m:r>
          </m:e>
          <m:sub>
            <m:r>
              <w:rPr>
                <w:rFonts w:ascii="Verdana" w:cs="Verdana" w:eastAsia="Verdana" w:hAnsi="Verdana"/>
              </w:rPr>
              <m:t xml:space="preserve">c</m:t>
            </m:r>
          </m:sub>
        </m:sSub>
        <m:r>
          <w:rPr>
            <w:rFonts w:ascii="Verdana" w:cs="Verdana" w:eastAsia="Verdana" w:hAnsi="Verdana"/>
          </w:rPr>
          <m:t xml:space="preserve">=</m:t>
        </m:r>
        <m:f>
          <m:fPr>
            <m:ctrlPr>
              <w:rPr>
                <w:rFonts w:ascii="Verdana" w:cs="Verdana" w:eastAsia="Verdana" w:hAnsi="Verdana"/>
              </w:rPr>
            </m:ctrlPr>
          </m:fPr>
          <m:num>
            <m:d>
              <m:dPr>
                <m:begChr m:val="|"/>
                <m:endChr m:val="|"/>
                <m:ctrlPr>
                  <w:rPr>
                    <w:rFonts w:ascii="Verdana" w:cs="Verdana" w:eastAsia="Verdana" w:hAnsi="Verdana"/>
                  </w:rPr>
                </m:ctrlPr>
              </m:dPr>
              <m:e>
                <m:r>
                  <w:rPr>
                    <w:rFonts w:ascii="Verdana" w:cs="Verdana" w:eastAsia="Verdana" w:hAnsi="Verdana"/>
                  </w:rPr>
                  <m:t xml:space="preserve">757.9-757.8</m:t>
                </m:r>
              </m:e>
            </m:d>
          </m:num>
          <m:den>
            <m:r>
              <w:rPr>
                <w:rFonts w:ascii="Verdana" w:cs="Verdana" w:eastAsia="Verdana" w:hAnsi="Verdana"/>
              </w:rPr>
              <m:t xml:space="preserve">758.2-757.6</m:t>
            </m:r>
          </m:den>
        </m:f>
        <m:r>
          <w:rPr>
            <w:rFonts w:ascii="Verdana" w:cs="Verdana" w:eastAsia="Verdana" w:hAnsi="Verdana"/>
          </w:rPr>
          <m:t xml:space="preserve">=0.1666...</m:t>
        </m:r>
      </m:oMath>
      <w:r w:rsidDel="00000000" w:rsidR="00000000" w:rsidRPr="00000000">
        <w:rPr>
          <w:rFonts w:ascii="Verdana" w:cs="Verdana" w:eastAsia="Verdana" w:hAnsi="Verdana"/>
          <w:rtl w:val="0"/>
        </w:rPr>
        <w:t xml:space="preserve">,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&lt;Q</w:t>
      </w:r>
      <w:r w:rsidDel="00000000" w:rsidR="00000000" w:rsidRPr="00000000">
        <w:rPr>
          <w:rFonts w:ascii="Verdana" w:cs="Verdana" w:eastAsia="Verdana" w:hAnsi="Verdana"/>
          <w:vertAlign w:val="subscript"/>
          <w:rtl w:val="0"/>
        </w:rPr>
        <w:t xml:space="preserve">90%</w:t>
      </w:r>
      <w:sdt>
        <w:sdtPr>
          <w:id w:val="515493995"/>
          <w:tag w:val="goog_rdk_1"/>
        </w:sdtPr>
        <w:sdtContent>
          <w:r w:rsidDel="00000000" w:rsidR="00000000" w:rsidRPr="00000000">
            <w:rPr>
              <w:rFonts w:ascii="Arial Unicode MS" w:cs="Arial Unicode MS" w:eastAsia="Arial Unicode MS" w:hAnsi="Arial Unicode MS"/>
              <w:rtl w:val="0"/>
            </w:rPr>
            <w:t xml:space="preserve">. Notably, A≠L and A≠S, meaning that A could never have been an outlier.</w:t>
          </w:r>
        </w:sdtContent>
      </w:sdt>
    </w:p>
    <w:p w:rsidR="00000000" w:rsidDel="00000000" w:rsidP="00000000" w:rsidRDefault="00000000" w:rsidRPr="00000000" w14:paraId="000003A8">
      <w:pPr>
        <w:spacing w:after="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DO SAT%: </w:t>
      </w:r>
      <m:oMath>
        <m:sSub>
          <m:sSubPr>
            <m:ctrlPr>
              <w:rPr>
                <w:rFonts w:ascii="Verdana" w:cs="Verdana" w:eastAsia="Verdana" w:hAnsi="Verdana"/>
              </w:rPr>
            </m:ctrlPr>
          </m:sSubPr>
          <m:e>
            <m:r>
              <w:rPr>
                <w:rFonts w:ascii="Verdana" w:cs="Verdana" w:eastAsia="Verdana" w:hAnsi="Verdana"/>
              </w:rPr>
              <m:t xml:space="preserve">Q</m:t>
            </m:r>
          </m:e>
          <m:sub>
            <m:r>
              <w:rPr>
                <w:rFonts w:ascii="Verdana" w:cs="Verdana" w:eastAsia="Verdana" w:hAnsi="Verdana"/>
              </w:rPr>
              <m:t xml:space="preserve">c</m:t>
            </m:r>
          </m:sub>
        </m:sSub>
        <m:r>
          <w:rPr>
            <w:rFonts w:ascii="Verdana" w:cs="Verdana" w:eastAsia="Verdana" w:hAnsi="Verdana"/>
          </w:rPr>
          <m:t xml:space="preserve">=</m:t>
        </m:r>
        <m:f>
          <m:fPr>
            <m:ctrlPr>
              <w:rPr>
                <w:rFonts w:ascii="Verdana" w:cs="Verdana" w:eastAsia="Verdana" w:hAnsi="Verdana"/>
              </w:rPr>
            </m:ctrlPr>
          </m:fPr>
          <m:num>
            <m:d>
              <m:dPr>
                <m:begChr m:val="|"/>
                <m:endChr m:val="|"/>
                <m:ctrlPr>
                  <w:rPr>
                    <w:rFonts w:ascii="Verdana" w:cs="Verdana" w:eastAsia="Verdana" w:hAnsi="Verdana"/>
                  </w:rPr>
                </m:ctrlPr>
              </m:dPr>
              <m:e>
                <m:r>
                  <w:rPr>
                    <w:rFonts w:ascii="Verdana" w:cs="Verdana" w:eastAsia="Verdana" w:hAnsi="Verdana"/>
                  </w:rPr>
                  <m:t xml:space="preserve">99.3-95.6</m:t>
                </m:r>
              </m:e>
            </m:d>
          </m:num>
          <m:den>
            <m:r>
              <w:rPr>
                <w:rFonts w:ascii="Verdana" w:cs="Verdana" w:eastAsia="Verdana" w:hAnsi="Verdana"/>
              </w:rPr>
              <m:t xml:space="preserve">99.3-47.6</m:t>
            </m:r>
          </m:den>
        </m:f>
        <m:r>
          <w:rPr>
            <w:rFonts w:ascii="Verdana" w:cs="Verdana" w:eastAsia="Verdana" w:hAnsi="Verdana"/>
          </w:rPr>
          <m:t xml:space="preserve">=0.0716...</m:t>
        </m:r>
      </m:oMath>
      <w:r w:rsidDel="00000000" w:rsidR="00000000" w:rsidRPr="00000000">
        <w:rPr>
          <w:rFonts w:ascii="Verdana" w:cs="Verdana" w:eastAsia="Verdana" w:hAnsi="Verdana"/>
          <w:rtl w:val="0"/>
        </w:rPr>
        <w:t xml:space="preserve">,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&lt;Q</w:t>
      </w:r>
      <w:r w:rsidDel="00000000" w:rsidR="00000000" w:rsidRPr="00000000">
        <w:rPr>
          <w:rFonts w:ascii="Verdana" w:cs="Verdana" w:eastAsia="Verdana" w:hAnsi="Verdana"/>
          <w:vertAlign w:val="subscript"/>
          <w:rtl w:val="0"/>
        </w:rPr>
        <w:t xml:space="preserve">90%</w:t>
      </w:r>
      <w:r w:rsidDel="00000000" w:rsidR="00000000" w:rsidRPr="00000000">
        <w:rPr>
          <w:rFonts w:ascii="Verdana" w:cs="Verdana" w:eastAsia="Verdana" w:hAnsi="Verdana"/>
          <w:rtl w:val="0"/>
        </w:rPr>
        <w:t xml:space="preserve">.</w:t>
      </w:r>
    </w:p>
    <w:p w:rsidR="00000000" w:rsidDel="00000000" w:rsidP="00000000" w:rsidRDefault="00000000" w:rsidRPr="00000000" w14:paraId="000003A9">
      <w:pPr>
        <w:spacing w:after="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DO (mg/L): </w:t>
      </w:r>
      <m:oMath>
        <m:sSub>
          <m:sSubPr>
            <m:ctrlPr>
              <w:rPr>
                <w:rFonts w:ascii="Verdana" w:cs="Verdana" w:eastAsia="Verdana" w:hAnsi="Verdana"/>
              </w:rPr>
            </m:ctrlPr>
          </m:sSubPr>
          <m:e>
            <m:r>
              <w:rPr>
                <w:rFonts w:ascii="Verdana" w:cs="Verdana" w:eastAsia="Verdana" w:hAnsi="Verdana"/>
              </w:rPr>
              <m:t xml:space="preserve">Q</m:t>
            </m:r>
          </m:e>
          <m:sub>
            <m:r>
              <w:rPr>
                <w:rFonts w:ascii="Verdana" w:cs="Verdana" w:eastAsia="Verdana" w:hAnsi="Verdana"/>
              </w:rPr>
              <m:t xml:space="preserve">c</m:t>
            </m:r>
          </m:sub>
        </m:sSub>
        <m:r>
          <w:rPr>
            <w:rFonts w:ascii="Verdana" w:cs="Verdana" w:eastAsia="Verdana" w:hAnsi="Verdana"/>
          </w:rPr>
          <m:t xml:space="preserve">=</m:t>
        </m:r>
        <m:f>
          <m:fPr>
            <m:ctrlPr>
              <w:rPr>
                <w:rFonts w:ascii="Verdana" w:cs="Verdana" w:eastAsia="Verdana" w:hAnsi="Verdana"/>
              </w:rPr>
            </m:ctrlPr>
          </m:fPr>
          <m:num>
            <m:d>
              <m:dPr>
                <m:begChr m:val="|"/>
                <m:endChr m:val="|"/>
                <m:ctrlPr>
                  <w:rPr>
                    <w:rFonts w:ascii="Verdana" w:cs="Verdana" w:eastAsia="Verdana" w:hAnsi="Verdana"/>
                  </w:rPr>
                </m:ctrlPr>
              </m:dPr>
              <m:e>
                <m:r>
                  <w:rPr>
                    <w:rFonts w:ascii="Verdana" w:cs="Verdana" w:eastAsia="Verdana" w:hAnsi="Verdana"/>
                  </w:rPr>
                  <m:t xml:space="preserve">9.36-9.31</m:t>
                </m:r>
              </m:e>
            </m:d>
          </m:num>
          <m:den>
            <m:r>
              <w:rPr>
                <w:rFonts w:ascii="Verdana" w:cs="Verdana" w:eastAsia="Verdana" w:hAnsi="Verdana"/>
              </w:rPr>
              <m:t xml:space="preserve">10.18-4.92</m:t>
            </m:r>
          </m:den>
        </m:f>
        <m:r>
          <w:rPr>
            <w:rFonts w:ascii="Verdana" w:cs="Verdana" w:eastAsia="Verdana" w:hAnsi="Verdana"/>
          </w:rPr>
          <m:t xml:space="preserve">=0.0095...</m:t>
        </m:r>
      </m:oMath>
      <w:r w:rsidDel="00000000" w:rsidR="00000000" w:rsidRPr="00000000">
        <w:rPr>
          <w:rFonts w:ascii="Verdana" w:cs="Verdana" w:eastAsia="Verdana" w:hAnsi="Verdana"/>
          <w:rtl w:val="0"/>
        </w:rPr>
        <w:t xml:space="preserve">,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&lt;Q</w:t>
      </w:r>
      <w:r w:rsidDel="00000000" w:rsidR="00000000" w:rsidRPr="00000000">
        <w:rPr>
          <w:rFonts w:ascii="Verdana" w:cs="Verdana" w:eastAsia="Verdana" w:hAnsi="Verdana"/>
          <w:vertAlign w:val="subscript"/>
          <w:rtl w:val="0"/>
        </w:rPr>
        <w:t xml:space="preserve">90%</w:t>
      </w:r>
      <w:sdt>
        <w:sdtPr>
          <w:id w:val="455268988"/>
          <w:tag w:val="goog_rdk_2"/>
        </w:sdtPr>
        <w:sdtContent>
          <w:r w:rsidDel="00000000" w:rsidR="00000000" w:rsidRPr="00000000">
            <w:rPr>
              <w:rFonts w:ascii="Arial Unicode MS" w:cs="Arial Unicode MS" w:eastAsia="Arial Unicode MS" w:hAnsi="Arial Unicode MS"/>
              <w:rtl w:val="0"/>
            </w:rPr>
            <w:t xml:space="preserve">. Notably, A≠L and A≠S, meaning that A could never have been an outlier.</w:t>
          </w:r>
        </w:sdtContent>
      </w:sdt>
    </w:p>
    <w:p w:rsidR="00000000" w:rsidDel="00000000" w:rsidP="00000000" w:rsidRDefault="00000000" w:rsidRPr="00000000" w14:paraId="000003AA">
      <w:pPr>
        <w:spacing w:after="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Spec. Con: </w:t>
      </w:r>
      <m:oMath>
        <m:sSub>
          <m:sSubPr>
            <m:ctrlPr>
              <w:rPr>
                <w:rFonts w:ascii="Verdana" w:cs="Verdana" w:eastAsia="Verdana" w:hAnsi="Verdana"/>
              </w:rPr>
            </m:ctrlPr>
          </m:sSubPr>
          <m:e>
            <m:r>
              <w:rPr>
                <w:rFonts w:ascii="Verdana" w:cs="Verdana" w:eastAsia="Verdana" w:hAnsi="Verdana"/>
              </w:rPr>
              <m:t xml:space="preserve">Q</m:t>
            </m:r>
          </m:e>
          <m:sub>
            <m:r>
              <w:rPr>
                <w:rFonts w:ascii="Verdana" w:cs="Verdana" w:eastAsia="Verdana" w:hAnsi="Verdana"/>
              </w:rPr>
              <m:t xml:space="preserve">c</m:t>
            </m:r>
          </m:sub>
        </m:sSub>
        <m:r>
          <w:rPr>
            <w:rFonts w:ascii="Verdana" w:cs="Verdana" w:eastAsia="Verdana" w:hAnsi="Verdana"/>
          </w:rPr>
          <m:t xml:space="preserve">=</m:t>
        </m:r>
        <m:f>
          <m:fPr>
            <m:ctrlPr>
              <w:rPr>
                <w:rFonts w:ascii="Verdana" w:cs="Verdana" w:eastAsia="Verdana" w:hAnsi="Verdana"/>
              </w:rPr>
            </m:ctrlPr>
          </m:fPr>
          <m:num>
            <m:d>
              <m:dPr>
                <m:begChr m:val="|"/>
                <m:endChr m:val="|"/>
                <m:ctrlPr>
                  <w:rPr>
                    <w:rFonts w:ascii="Verdana" w:cs="Verdana" w:eastAsia="Verdana" w:hAnsi="Verdana"/>
                  </w:rPr>
                </m:ctrlPr>
              </m:dPr>
              <m:e>
                <m:r>
                  <w:rPr>
                    <w:rFonts w:ascii="Verdana" w:cs="Verdana" w:eastAsia="Verdana" w:hAnsi="Verdana"/>
                  </w:rPr>
                  <m:t xml:space="preserve">0.8-88.9</m:t>
                </m:r>
              </m:e>
            </m:d>
          </m:num>
          <m:den>
            <m:r>
              <w:rPr>
                <w:rFonts w:ascii="Verdana" w:cs="Verdana" w:eastAsia="Verdana" w:hAnsi="Verdana"/>
              </w:rPr>
              <m:t xml:space="preserve">109.3-0.8</m:t>
            </m:r>
          </m:den>
        </m:f>
        <m:r>
          <w:rPr>
            <w:rFonts w:ascii="Verdana" w:cs="Verdana" w:eastAsia="Verdana" w:hAnsi="Verdana"/>
          </w:rPr>
          <m:t xml:space="preserve">=0.8120...</m:t>
        </m:r>
      </m:oMath>
      <w:r w:rsidDel="00000000" w:rsidR="00000000" w:rsidRPr="00000000">
        <w:rPr>
          <w:rFonts w:ascii="Verdana" w:cs="Verdana" w:eastAsia="Verdana" w:hAnsi="Verdana"/>
          <w:rtl w:val="0"/>
        </w:rPr>
        <w:t xml:space="preserve">,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&gt;Q</w:t>
      </w:r>
      <w:r w:rsidDel="00000000" w:rsidR="00000000" w:rsidRPr="00000000">
        <w:rPr>
          <w:rFonts w:ascii="Verdana" w:cs="Verdana" w:eastAsia="Verdana" w:hAnsi="Verdana"/>
          <w:vertAlign w:val="subscript"/>
          <w:rtl w:val="0"/>
        </w:rPr>
        <w:t xml:space="preserve">99%</w:t>
      </w:r>
      <w:r w:rsidDel="00000000" w:rsidR="00000000" w:rsidRPr="00000000">
        <w:rPr>
          <w:rFonts w:ascii="Verdana" w:cs="Verdana" w:eastAsia="Verdana" w:hAnsi="Verdana"/>
          <w:rtl w:val="0"/>
        </w:rPr>
        <w:t xml:space="preserve">.</w:t>
      </w:r>
    </w:p>
    <w:p w:rsidR="00000000" w:rsidDel="00000000" w:rsidP="00000000" w:rsidRDefault="00000000" w:rsidRPr="00000000" w14:paraId="000003AB">
      <w:pPr>
        <w:spacing w:after="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Salinity: </w:t>
      </w:r>
      <m:oMath>
        <m:sSub>
          <m:sSubPr>
            <m:ctrlPr>
              <w:rPr>
                <w:rFonts w:ascii="Verdana" w:cs="Verdana" w:eastAsia="Verdana" w:hAnsi="Verdana"/>
              </w:rPr>
            </m:ctrlPr>
          </m:sSubPr>
          <m:e>
            <m:r>
              <w:rPr>
                <w:rFonts w:ascii="Verdana" w:cs="Verdana" w:eastAsia="Verdana" w:hAnsi="Verdana"/>
              </w:rPr>
              <m:t xml:space="preserve">Q</m:t>
            </m:r>
          </m:e>
          <m:sub>
            <m:r>
              <w:rPr>
                <w:rFonts w:ascii="Verdana" w:cs="Verdana" w:eastAsia="Verdana" w:hAnsi="Verdana"/>
              </w:rPr>
              <m:t xml:space="preserve">c</m:t>
            </m:r>
          </m:sub>
        </m:sSub>
        <m:r>
          <w:rPr>
            <w:rFonts w:ascii="Verdana" w:cs="Verdana" w:eastAsia="Verdana" w:hAnsi="Verdana"/>
          </w:rPr>
          <m:t xml:space="preserve">=</m:t>
        </m:r>
        <m:f>
          <m:fPr>
            <m:ctrlPr>
              <w:rPr>
                <w:rFonts w:ascii="Verdana" w:cs="Verdana" w:eastAsia="Verdana" w:hAnsi="Verdana"/>
              </w:rPr>
            </m:ctrlPr>
          </m:fPr>
          <m:num>
            <m:d>
              <m:dPr>
                <m:begChr m:val="|"/>
                <m:endChr m:val="|"/>
                <m:ctrlPr>
                  <w:rPr>
                    <w:rFonts w:ascii="Verdana" w:cs="Verdana" w:eastAsia="Verdana" w:hAnsi="Verdana"/>
                  </w:rPr>
                </m:ctrlPr>
              </m:dPr>
              <m:e>
                <m:r>
                  <w:rPr>
                    <w:rFonts w:ascii="Verdana" w:cs="Verdana" w:eastAsia="Verdana" w:hAnsi="Verdana"/>
                  </w:rPr>
                  <m:t xml:space="preserve">0-0.04</m:t>
                </m:r>
              </m:e>
            </m:d>
          </m:num>
          <m:den>
            <m:r>
              <w:rPr>
                <w:rFonts w:ascii="Verdana" w:cs="Verdana" w:eastAsia="Verdana" w:hAnsi="Verdana"/>
              </w:rPr>
              <m:t xml:space="preserve">0.05-0</m:t>
            </m:r>
          </m:den>
        </m:f>
        <m:r>
          <w:rPr>
            <w:rFonts w:ascii="Verdana" w:cs="Verdana" w:eastAsia="Verdana" w:hAnsi="Verdana"/>
          </w:rPr>
          <m:t xml:space="preserve">=0.8</m:t>
        </m:r>
      </m:oMath>
      <w:r w:rsidDel="00000000" w:rsidR="00000000" w:rsidRPr="00000000">
        <w:rPr>
          <w:rFonts w:ascii="Verdana" w:cs="Verdana" w:eastAsia="Verdana" w:hAnsi="Verdana"/>
          <w:rtl w:val="0"/>
        </w:rPr>
        <w:t xml:space="preserve">,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&gt;Q</w:t>
      </w:r>
      <w:r w:rsidDel="00000000" w:rsidR="00000000" w:rsidRPr="00000000">
        <w:rPr>
          <w:rFonts w:ascii="Verdana" w:cs="Verdana" w:eastAsia="Verdana" w:hAnsi="Verdana"/>
          <w:vertAlign w:val="subscript"/>
          <w:rtl w:val="0"/>
        </w:rPr>
        <w:t xml:space="preserve">99%</w:t>
      </w:r>
      <w:r w:rsidDel="00000000" w:rsidR="00000000" w:rsidRPr="00000000">
        <w:rPr>
          <w:rFonts w:ascii="Verdana" w:cs="Verdana" w:eastAsia="Verdana" w:hAnsi="Verdana"/>
          <w:rtl w:val="0"/>
        </w:rPr>
        <w:t xml:space="preserve">.</w:t>
      </w:r>
    </w:p>
    <w:p w:rsidR="00000000" w:rsidDel="00000000" w:rsidP="00000000" w:rsidRDefault="00000000" w:rsidRPr="00000000" w14:paraId="000003AC">
      <w:pPr>
        <w:spacing w:after="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pH: </w:t>
      </w:r>
      <m:oMath>
        <m:sSub>
          <m:sSubPr>
            <m:ctrlPr>
              <w:rPr>
                <w:rFonts w:ascii="Verdana" w:cs="Verdana" w:eastAsia="Verdana" w:hAnsi="Verdana"/>
              </w:rPr>
            </m:ctrlPr>
          </m:sSubPr>
          <m:e>
            <m:r>
              <w:rPr>
                <w:rFonts w:ascii="Verdana" w:cs="Verdana" w:eastAsia="Verdana" w:hAnsi="Verdana"/>
              </w:rPr>
              <m:t xml:space="preserve">Q</m:t>
            </m:r>
          </m:e>
          <m:sub>
            <m:r>
              <w:rPr>
                <w:rFonts w:ascii="Verdana" w:cs="Verdana" w:eastAsia="Verdana" w:hAnsi="Verdana"/>
              </w:rPr>
              <m:t xml:space="preserve">c</m:t>
            </m:r>
          </m:sub>
        </m:sSub>
        <m:r>
          <w:rPr>
            <w:rFonts w:ascii="Verdana" w:cs="Verdana" w:eastAsia="Verdana" w:hAnsi="Verdana"/>
          </w:rPr>
          <m:t xml:space="preserve">=</m:t>
        </m:r>
        <m:f>
          <m:fPr>
            <m:ctrlPr>
              <w:rPr>
                <w:rFonts w:ascii="Verdana" w:cs="Verdana" w:eastAsia="Verdana" w:hAnsi="Verdana"/>
              </w:rPr>
            </m:ctrlPr>
          </m:fPr>
          <m:num>
            <m:d>
              <m:dPr>
                <m:begChr m:val="|"/>
                <m:endChr m:val="|"/>
                <m:ctrlPr>
                  <w:rPr>
                    <w:rFonts w:ascii="Verdana" w:cs="Verdana" w:eastAsia="Verdana" w:hAnsi="Verdana"/>
                  </w:rPr>
                </m:ctrlPr>
              </m:dPr>
              <m:e>
                <m:r>
                  <w:rPr>
                    <w:rFonts w:ascii="Verdana" w:cs="Verdana" w:eastAsia="Verdana" w:hAnsi="Verdana"/>
                  </w:rPr>
                  <m:t xml:space="preserve">5.98-5.98</m:t>
                </m:r>
              </m:e>
            </m:d>
          </m:num>
          <m:den>
            <m:r>
              <w:rPr>
                <w:rFonts w:ascii="Verdana" w:cs="Verdana" w:eastAsia="Verdana" w:hAnsi="Verdana"/>
              </w:rPr>
              <m:t xml:space="preserve">5.98-5.63</m:t>
            </m:r>
          </m:den>
        </m:f>
        <m:r>
          <w:rPr>
            <w:rFonts w:ascii="Verdana" w:cs="Verdana" w:eastAsia="Verdana" w:hAnsi="Verdana"/>
          </w:rPr>
          <m:t xml:space="preserve">=0</m:t>
        </m:r>
      </m:oMath>
      <w:r w:rsidDel="00000000" w:rsidR="00000000" w:rsidRPr="00000000">
        <w:rPr>
          <w:rFonts w:ascii="Verdana" w:cs="Verdana" w:eastAsia="Verdana" w:hAnsi="Verdana"/>
          <w:rtl w:val="0"/>
        </w:rPr>
        <w:t xml:space="preserve">, Q</w:t>
      </w:r>
      <w:r w:rsidDel="00000000" w:rsidR="00000000" w:rsidRPr="00000000">
        <w:rPr>
          <w:rFonts w:ascii="Verdana" w:cs="Verdana" w:eastAsia="Verdana" w:hAnsi="Verdana"/>
          <w:vertAlign w:val="subscript"/>
          <w:rtl w:val="0"/>
        </w:rPr>
        <w:t xml:space="preserve">c</w:t>
      </w:r>
      <w:r w:rsidDel="00000000" w:rsidR="00000000" w:rsidRPr="00000000">
        <w:rPr>
          <w:rFonts w:ascii="Verdana" w:cs="Verdana" w:eastAsia="Verdana" w:hAnsi="Verdana"/>
          <w:rtl w:val="0"/>
        </w:rPr>
        <w:t xml:space="preserve">&lt;Q</w:t>
      </w:r>
      <w:r w:rsidDel="00000000" w:rsidR="00000000" w:rsidRPr="00000000">
        <w:rPr>
          <w:rFonts w:ascii="Verdana" w:cs="Verdana" w:eastAsia="Verdana" w:hAnsi="Verdana"/>
          <w:vertAlign w:val="subscript"/>
          <w:rtl w:val="0"/>
        </w:rPr>
        <w:t xml:space="preserve">90%</w:t>
      </w:r>
      <w:r w:rsidDel="00000000" w:rsidR="00000000" w:rsidRPr="00000000">
        <w:rPr>
          <w:rFonts w:ascii="Verdana" w:cs="Verdana" w:eastAsia="Verdana" w:hAnsi="Verdana"/>
          <w:rtl w:val="0"/>
        </w:rPr>
        <w:t xml:space="preserve">. Notably, A=C exactly, meaning that A could never have been an outlier.</w:t>
      </w:r>
    </w:p>
    <w:p w:rsidR="00000000" w:rsidDel="00000000" w:rsidP="00000000" w:rsidRDefault="00000000" w:rsidRPr="00000000" w14:paraId="000003AD">
      <w:pPr>
        <w:pBdr>
          <w:bottom w:color="000000" w:space="1" w:sz="12" w:val="single"/>
        </w:pBdr>
        <w:spacing w:before="300" w:lineRule="auto"/>
        <w:jc w:val="both"/>
        <w:rPr>
          <w:rFonts w:ascii="Verdana" w:cs="Verdana" w:eastAsia="Verdana" w:hAnsi="Verdana"/>
          <w:b w:val="1"/>
          <w:bCs w:val="1"/>
          <w:color w:val="156082"/>
        </w:rPr>
      </w:pPr>
      <w:r w:rsidDel="00000000" w:rsidR="00000000" w:rsidRPr="00000000">
        <w:rPr>
          <w:rFonts w:ascii="Verdana" w:cs="Verdana" w:eastAsia="Verdana" w:hAnsi="Verdana"/>
          <w:b w:val="1"/>
          <w:bCs w:val="1"/>
          <w:color w:val="156082"/>
          <w:rtl w:val="0"/>
        </w:rPr>
        <w:t xml:space="preserve">Appendix B: Quote from the NJDEP QAPP</w:t>
      </w:r>
    </w:p>
    <w:p w:rsidR="00000000" w:rsidDel="00000000" w:rsidP="00000000" w:rsidRDefault="00000000" w:rsidRPr="00000000" w14:paraId="000003AE">
      <w:pPr>
        <w:spacing w:after="140" w:before="100" w:lineRule="auto"/>
        <w:jc w:val="both"/>
        <w:rPr>
          <w:rFonts w:ascii="Verdana" w:cs="Verdana" w:eastAsia="Verdana" w:hAnsi="Verdana"/>
        </w:rPr>
      </w:pPr>
      <w:r w:rsidDel="00000000" w:rsidR="00000000" w:rsidRPr="00000000">
        <w:rPr>
          <w:rFonts w:ascii="Verdana" w:cs="Verdana" w:eastAsia="Verdana" w:hAnsi="Verdana"/>
          <w:rtl w:val="0"/>
        </w:rPr>
        <w:t xml:space="preserve">Sampling depth was determined based on the NJDEP Lakes Monitoring Network 2025 Quality Assurance Protection Plan (QAPP). The exact protocol for field and sample collection is highlighted below:</w:t>
      </w:r>
    </w:p>
    <w:p w:rsidR="00000000" w:rsidDel="00000000" w:rsidP="00000000" w:rsidRDefault="00000000" w:rsidRPr="00000000" w14:paraId="000003AF">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A total depth reading will be obtained to determine how the top-to-bottom profile will be collected at each in-lake station for optical dissolved oxygen (ODO), pH, chlorophyll a, phycocyanin, specific conductance, and water temperature and depth. Readings for these parameters will be collected as stated below.</w:t>
      </w:r>
    </w:p>
    <w:p w:rsidR="00000000" w:rsidDel="00000000" w:rsidP="00000000" w:rsidRDefault="00000000" w:rsidRPr="00000000" w14:paraId="000003B0">
      <w:pPr>
        <w:numPr>
          <w:ilvl w:val="0"/>
          <w:numId w:val="1"/>
        </w:numPr>
        <w:spacing w:after="0" w:lineRule="auto"/>
        <w:ind w:left="1080" w:right="1080" w:hanging="360"/>
        <w:jc w:val="both"/>
        <w:rPr>
          <w:rFonts w:ascii="Verdana" w:cs="Verdana" w:eastAsia="Verdana" w:hAnsi="Verdana"/>
          <w:u w:val="none"/>
        </w:rPr>
      </w:pPr>
      <w:r w:rsidDel="00000000" w:rsidR="00000000" w:rsidRPr="00000000">
        <w:rPr>
          <w:rFonts w:ascii="Verdana" w:cs="Verdana" w:eastAsia="Verdana" w:hAnsi="Verdana"/>
          <w:rtl w:val="0"/>
        </w:rPr>
        <w:t xml:space="preserve">All stations require a reading at 0.1 meters below the surface and a determined sample depth.</w:t>
      </w:r>
      <w:r w:rsidDel="00000000" w:rsidR="00000000" w:rsidRPr="00000000">
        <w:rPr>
          <w:rtl w:val="0"/>
        </w:rPr>
      </w:r>
    </w:p>
    <w:p w:rsidR="00000000" w:rsidDel="00000000" w:rsidP="00000000" w:rsidRDefault="00000000" w:rsidRPr="00000000" w14:paraId="000003B1">
      <w:pPr>
        <w:numPr>
          <w:ilvl w:val="0"/>
          <w:numId w:val="1"/>
        </w:numPr>
        <w:spacing w:after="0" w:lineRule="auto"/>
        <w:ind w:left="1080" w:right="1080" w:hanging="360"/>
        <w:jc w:val="both"/>
        <w:rPr>
          <w:rFonts w:ascii="Verdana" w:cs="Verdana" w:eastAsia="Verdana" w:hAnsi="Verdana"/>
          <w:u w:val="none"/>
        </w:rPr>
      </w:pPr>
      <w:sdt>
        <w:sdtPr>
          <w:id w:val="-1631608095"/>
          <w:tag w:val="goog_rdk_3"/>
        </w:sdtPr>
        <w:sdtContent>
          <w:r w:rsidDel="00000000" w:rsidR="00000000" w:rsidRPr="00000000">
            <w:rPr>
              <w:rFonts w:ascii="Arial Unicode MS" w:cs="Arial Unicode MS" w:eastAsia="Arial Unicode MS" w:hAnsi="Arial Unicode MS"/>
              <w:rtl w:val="0"/>
            </w:rPr>
            <w:t xml:space="preserve">Stations with total depths ≤ 1.0 meter require readings at half of the total depth.</w:t>
          </w:r>
        </w:sdtContent>
      </w:sdt>
      <w:r w:rsidDel="00000000" w:rsidR="00000000" w:rsidRPr="00000000">
        <w:rPr>
          <w:rtl w:val="0"/>
        </w:rPr>
      </w:r>
    </w:p>
    <w:p w:rsidR="00000000" w:rsidDel="00000000" w:rsidP="00000000" w:rsidRDefault="00000000" w:rsidRPr="00000000" w14:paraId="000003B2">
      <w:pPr>
        <w:numPr>
          <w:ilvl w:val="0"/>
          <w:numId w:val="1"/>
        </w:numPr>
        <w:spacing w:after="0" w:lineRule="auto"/>
        <w:ind w:left="1080" w:right="1080" w:hanging="360"/>
        <w:jc w:val="both"/>
        <w:rPr>
          <w:rFonts w:ascii="Verdana" w:cs="Verdana" w:eastAsia="Verdana" w:hAnsi="Verdana"/>
          <w:u w:val="none"/>
        </w:rPr>
      </w:pPr>
      <w:r w:rsidDel="00000000" w:rsidR="00000000" w:rsidRPr="00000000">
        <w:rPr>
          <w:rFonts w:ascii="Verdana" w:cs="Verdana" w:eastAsia="Verdana" w:hAnsi="Verdana"/>
          <w:rtl w:val="0"/>
        </w:rPr>
        <w:t xml:space="preserve">Stations with total depths &lt; 3.0 meters require readings at 0.5-meter intervals.</w:t>
      </w:r>
      <w:r w:rsidDel="00000000" w:rsidR="00000000" w:rsidRPr="00000000">
        <w:rPr>
          <w:rtl w:val="0"/>
        </w:rPr>
      </w:r>
    </w:p>
    <w:p w:rsidR="00000000" w:rsidDel="00000000" w:rsidP="00000000" w:rsidRDefault="00000000" w:rsidRPr="00000000" w14:paraId="000003B3">
      <w:pPr>
        <w:numPr>
          <w:ilvl w:val="0"/>
          <w:numId w:val="1"/>
        </w:numPr>
        <w:spacing w:after="140" w:lineRule="auto"/>
        <w:ind w:left="1080" w:right="1080" w:hanging="360"/>
        <w:jc w:val="both"/>
        <w:rPr>
          <w:rFonts w:ascii="Verdana" w:cs="Verdana" w:eastAsia="Verdana" w:hAnsi="Verdana"/>
          <w:u w:val="none"/>
        </w:rPr>
      </w:pPr>
      <w:sdt>
        <w:sdtPr>
          <w:id w:val="710727806"/>
          <w:tag w:val="goog_rdk_4"/>
        </w:sdtPr>
        <w:sdtContent>
          <w:r w:rsidDel="00000000" w:rsidR="00000000" w:rsidRPr="00000000">
            <w:rPr>
              <w:rFonts w:ascii="Arial Unicode MS" w:cs="Arial Unicode MS" w:eastAsia="Arial Unicode MS" w:hAnsi="Arial Unicode MS"/>
              <w:rtl w:val="0"/>
            </w:rPr>
            <w:t xml:space="preserve">Stations with total depths ≥ 3.0 meters require readings at 1.0-meter intervals to 20 meters.</w:t>
          </w:r>
        </w:sdtContent>
      </w:sdt>
      <w:r w:rsidDel="00000000" w:rsidR="00000000" w:rsidRPr="00000000">
        <w:rPr>
          <w:rtl w:val="0"/>
        </w:rPr>
      </w:r>
    </w:p>
    <w:p w:rsidR="00000000" w:rsidDel="00000000" w:rsidP="00000000" w:rsidRDefault="00000000" w:rsidRPr="00000000" w14:paraId="000003B4">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After 20 meters, reading is required at 2.0-meter intervals.</w:t>
      </w:r>
    </w:p>
    <w:p w:rsidR="00000000" w:rsidDel="00000000" w:rsidP="00000000" w:rsidRDefault="00000000" w:rsidRPr="00000000" w14:paraId="000003B5">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Stations with total depths &gt; 1.0 meters require a reading at 0.5 meters above the bottom.</w:t>
      </w:r>
    </w:p>
    <w:p w:rsidR="00000000" w:rsidDel="00000000" w:rsidP="00000000" w:rsidRDefault="00000000" w:rsidRPr="00000000" w14:paraId="000003B6">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Readings and sample depths will not necessarily be recorded at whole numbers due to the high accuracy (±0.004m for 10-meter cables and ±0.04m for 30-meter cables) of the depth sensor used.</w:t>
      </w:r>
    </w:p>
    <w:p w:rsidR="00000000" w:rsidDel="00000000" w:rsidP="00000000" w:rsidRDefault="00000000" w:rsidRPr="00000000" w14:paraId="000003B7">
      <w:pPr>
        <w:spacing w:after="140" w:lineRule="auto"/>
        <w:ind w:left="720" w:right="1080" w:firstLine="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Sample collection</w:t>
      </w:r>
    </w:p>
    <w:p w:rsidR="00000000" w:rsidDel="00000000" w:rsidP="00000000" w:rsidRDefault="00000000" w:rsidRPr="00000000" w14:paraId="000003B8">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Samples will be collected in accordance with NJDEP FSPM 2024. Samples will be collected using a horizontal submerged sampler, which will be cleaned at the BFBM laboratory prior to use at each lake (see previous section) . The submerged sampler will be field rinsed with "water of interest" once prior to collecting a sample at each station and/or depth for the lake. Each individual lake will require one clean submerged sampler.</w:t>
      </w:r>
    </w:p>
    <w:p w:rsidR="00000000" w:rsidDel="00000000" w:rsidP="00000000" w:rsidRDefault="00000000" w:rsidRPr="00000000" w14:paraId="000003B9">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Total depth, measured in the top-to-bottom profile described in the previous section, will determine sample depth at each station.</w:t>
      </w:r>
    </w:p>
    <w:p w:rsidR="00000000" w:rsidDel="00000000" w:rsidP="00000000" w:rsidRDefault="00000000" w:rsidRPr="00000000" w14:paraId="000003BA">
      <w:pPr>
        <w:spacing w:after="140" w:lineRule="auto"/>
        <w:ind w:left="720" w:right="1080" w:firstLine="0"/>
        <w:jc w:val="both"/>
        <w:rPr>
          <w:rFonts w:ascii="Verdana" w:cs="Verdana" w:eastAsia="Verdana" w:hAnsi="Verdana"/>
        </w:rPr>
      </w:pPr>
      <w:sdt>
        <w:sdtPr>
          <w:id w:val="-257809770"/>
          <w:tag w:val="goog_rdk_5"/>
        </w:sdtPr>
        <w:sdtContent>
          <w:r w:rsidDel="00000000" w:rsidR="00000000" w:rsidRPr="00000000">
            <w:rPr>
              <w:rFonts w:ascii="Arial Unicode MS" w:cs="Arial Unicode MS" w:eastAsia="Arial Unicode MS" w:hAnsi="Arial Unicode MS"/>
              <w:rtl w:val="0"/>
            </w:rPr>
            <w:t xml:space="preserve">Samples will be collected from one (1) meter depth at stations ≥1.5 meters total depth.</w:t>
          </w:r>
        </w:sdtContent>
      </w:sdt>
      <w:r w:rsidDel="00000000" w:rsidR="00000000" w:rsidRPr="00000000">
        <w:rPr>
          <w:rtl w:val="0"/>
        </w:rPr>
      </w:r>
    </w:p>
    <w:p w:rsidR="00000000" w:rsidDel="00000000" w:rsidP="00000000" w:rsidRDefault="00000000" w:rsidRPr="00000000" w14:paraId="000003BB">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Samples will be collected from mid-depth at stations &lt;1.5 meters total depth.</w:t>
      </w:r>
    </w:p>
    <w:p w:rsidR="00000000" w:rsidDel="00000000" w:rsidP="00000000" w:rsidRDefault="00000000" w:rsidRPr="00000000" w14:paraId="000003BC">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The sample will be analyzed for the parameters listed in Appendix E, Lake Sampling Parameters according to the lake type. Turbidity will be measured from an aliquot of the grab sampled collected at required depth using a Hach 2100Q Turbidity meter.</w:t>
      </w:r>
    </w:p>
    <w:p w:rsidR="00000000" w:rsidDel="00000000" w:rsidP="00000000" w:rsidRDefault="00000000" w:rsidRPr="00000000" w14:paraId="000003BD">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b w:val="1"/>
          <w:bCs w:val="1"/>
          <w:rtl w:val="0"/>
        </w:rPr>
        <w:t xml:space="preserve">Secchi Depth:</w:t>
      </w:r>
      <w:r w:rsidDel="00000000" w:rsidR="00000000" w:rsidRPr="00000000">
        <w:rPr>
          <w:rFonts w:ascii="Verdana" w:cs="Verdana" w:eastAsia="Verdana" w:hAnsi="Verdana"/>
          <w:rtl w:val="0"/>
        </w:rPr>
        <w:t xml:space="preserve"> Universal 20cm Secchi disc to measure water transparency. All lake monitoring stations require a Secchi depth measurement and shall be recorded following guidance below.</w:t>
      </w:r>
    </w:p>
    <w:p w:rsidR="00000000" w:rsidDel="00000000" w:rsidP="00000000" w:rsidRDefault="00000000" w:rsidRPr="00000000" w14:paraId="000003BE">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Secchi depth measurement &lt;1.0-meter, record to the nearest 0.05 meter.</w:t>
      </w:r>
    </w:p>
    <w:p w:rsidR="00000000" w:rsidDel="00000000" w:rsidP="00000000" w:rsidRDefault="00000000" w:rsidRPr="00000000" w14:paraId="000003BF">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Secchi depth measurement &gt;1.0-meter, record to the nearest 0.1 meter.</w:t>
      </w:r>
    </w:p>
    <w:p w:rsidR="00000000" w:rsidDel="00000000" w:rsidP="00000000" w:rsidRDefault="00000000" w:rsidRPr="00000000" w14:paraId="000003C0">
      <w:pPr>
        <w:spacing w:after="140" w:lineRule="auto"/>
        <w:ind w:left="720" w:right="1080" w:firstLine="0"/>
        <w:jc w:val="both"/>
        <w:rPr>
          <w:rFonts w:ascii="Verdana" w:cs="Verdana" w:eastAsia="Verdana" w:hAnsi="Verdana"/>
        </w:rPr>
      </w:pPr>
      <w:r w:rsidDel="00000000" w:rsidR="00000000" w:rsidRPr="00000000">
        <w:rPr>
          <w:rFonts w:ascii="Verdana" w:cs="Verdana" w:eastAsia="Verdana" w:hAnsi="Verdana"/>
          <w:rtl w:val="0"/>
        </w:rPr>
        <w:t xml:space="preserve">Forel-Ule Color: Forel-Ule Color Comparator. Forel-Ule Color is measured at half secchi depth. The measurement is for general information purposes and not used for the project data objectives.</w:t>
      </w:r>
    </w:p>
    <w:p w:rsidR="00000000" w:rsidDel="00000000" w:rsidP="00000000" w:rsidRDefault="00000000" w:rsidRPr="00000000" w14:paraId="000003C1">
      <w:pPr>
        <w:spacing w:after="140" w:lineRule="auto"/>
        <w:ind w:left="0" w:firstLine="0"/>
        <w:jc w:val="both"/>
        <w:rPr>
          <w:rFonts w:ascii="Verdana" w:cs="Verdana" w:eastAsia="Verdana" w:hAnsi="Verdana"/>
        </w:rPr>
      </w:pPr>
      <w:r w:rsidDel="00000000" w:rsidR="00000000" w:rsidRPr="00000000">
        <w:rPr>
          <w:rFonts w:ascii="Verdana" w:cs="Verdana" w:eastAsia="Verdana" w:hAnsi="Verdana"/>
          <w:i w:val="1"/>
          <w:iCs w:val="1"/>
          <w:rtl w:val="0"/>
        </w:rPr>
        <w:t xml:space="preserve">Section of protocol rules taken from Project Name: Lake Monitoring Network Version Date: 5/21/2025, NJDEP QAPP #: FY25-31*</w:t>
      </w:r>
      <w:r w:rsidDel="00000000" w:rsidR="00000000" w:rsidRPr="00000000">
        <w:rPr>
          <w:rtl w:val="0"/>
        </w:rPr>
      </w:r>
    </w:p>
    <w:sectPr>
      <w:headerReference r:id="rId27" w:type="default"/>
      <w:headerReference r:id="rId28" w:type="first"/>
      <w:footerReference r:id="rId29" w:type="default"/>
      <w:footerReference r:id="rId3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Times New Roman"/>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m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4">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Page </w:t>
    </w:r>
    <w:r w:rsidDel="00000000" w:rsidR="00000000" w:rsidRPr="00000000">
      <w:rPr>
        <w:rFonts w:ascii="Verdana" w:cs="Verdana" w:eastAsia="Verdana" w:hAnsi="Verdana"/>
        <w:b w:val="1"/>
        <w:bCs w:val="1"/>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2">
    <w:pPr>
      <w:tabs>
        <w:tab w:val="left" w:leader="none" w:pos="8010"/>
      </w:tabs>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Lake Fred Water Quality Assessment Report</w:t>
      <w:tab/>
      <w:t xml:space="preserve">Spring, 2026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38/s41598-024-64058-9" TargetMode="External"/><Relationship Id="rId22" Type="http://schemas.openxmlformats.org/officeDocument/2006/relationships/hyperlink" Target="https://dep.nj.gov/wp-content/uploads/rules/rules/njac7_9b.pdf" TargetMode="External"/><Relationship Id="rId21" Type="http://schemas.openxmlformats.org/officeDocument/2006/relationships/hyperlink" Target="https://doi.org/10.1007/s11356-016-8165-0" TargetMode="External"/><Relationship Id="rId24" Type="http://schemas.openxmlformats.org/officeDocument/2006/relationships/hyperlink" Target="https://www.ysi.com/ysi-blog/water-blogged-blog/2023/09/limnology-101-understanding-trophic-states?srsltid=AfmBOoo4IvqKK2W_gTxlkpyMcgKBYtUt6mirR0KZ86O5d4Ho0UDU0N1p" TargetMode="External"/><Relationship Id="rId23" Type="http://schemas.openxmlformats.org/officeDocument/2006/relationships/hyperlink" Target="https://njcola.org/Lake-Water-Quality-Test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hyperlink" Target="https://www.nj.gov/pinelands/cmp/" TargetMode="External"/><Relationship Id="rId25" Type="http://schemas.openxmlformats.org/officeDocument/2006/relationships/hyperlink" Target="https://dep.nj.gov/wms/bfbm/lake-monitoring/#capabilities" TargetMode="External"/><Relationship Id="rId28" Type="http://schemas.openxmlformats.org/officeDocument/2006/relationships/header" Target="header2.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image" Target="media/image12.png"/><Relationship Id="rId8" Type="http://schemas.openxmlformats.org/officeDocument/2006/relationships/image" Target="media/image2.png"/><Relationship Id="rId30" Type="http://schemas.openxmlformats.org/officeDocument/2006/relationships/footer" Target="footer2.xml"/><Relationship Id="rId11" Type="http://schemas.openxmlformats.org/officeDocument/2006/relationships/hyperlink" Target="https://en.wikipedia.org/wiki/Dixon's_Q_test" TargetMode="External"/><Relationship Id="rId10" Type="http://schemas.openxmlformats.org/officeDocument/2006/relationships/image" Target="media/image10.png"/><Relationship Id="rId13" Type="http://schemas.openxmlformats.org/officeDocument/2006/relationships/image" Target="media/image8.png"/><Relationship Id="rId12" Type="http://schemas.openxmlformats.org/officeDocument/2006/relationships/image" Target="media/image1.png"/><Relationship Id="rId15" Type="http://schemas.openxmlformats.org/officeDocument/2006/relationships/image" Target="media/image7.png"/><Relationship Id="rId14" Type="http://schemas.openxmlformats.org/officeDocument/2006/relationships/image" Target="media/image3.png"/><Relationship Id="rId17" Type="http://schemas.openxmlformats.org/officeDocument/2006/relationships/image" Target="media/image9.png"/><Relationship Id="rId16" Type="http://schemas.openxmlformats.org/officeDocument/2006/relationships/image" Target="media/image4.png"/><Relationship Id="rId19" Type="http://schemas.openxmlformats.org/officeDocument/2006/relationships/image" Target="media/image6.png"/><Relationship Id="rId1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Arimo-regular.ttf"/><Relationship Id="rId6" Type="http://schemas.openxmlformats.org/officeDocument/2006/relationships/font" Target="fonts/Arimo-bold.ttf"/><Relationship Id="rId7" Type="http://schemas.openxmlformats.org/officeDocument/2006/relationships/font" Target="fonts/Arimo-italic.ttf"/><Relationship Id="rId8"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4ySMJgvjgl+3T98ei/F51Ybfqg==">CgMxLjAaHwoBMBIaChgICVIUChJ0YWJsZS55ZW52M2l5dWRma2saJgoBMRIhCh8IB0IbCgdWZXJkYW5hEhBBcmlhbCBVbmljb2RlIE1TGiYKATISIQofCAdCGwoHVmVyZGFuYRIQQXJpYWwgVW5pY29kZSBNUxokCgEzEh8KHQgHQhkKBUFyaW1vEhBBcmlhbCBVbmljb2RlIE1TGiQKATQSHwodCAdCGQoFQXJpbW8SEEFyaWFsIFVuaWNvZGUgTVMaJAoBNRIfCh0IB0IZCgVBcmltbxIQQXJpYWwgVW5pY29kZSBNUzgAciExdngwNURpM2NOVmU2eGhBM25icFkwZHVfTDJKbzVua1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